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1" w:rsidRDefault="00B57F71" w:rsidP="00B57F7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76550" cy="2876550"/>
            <wp:effectExtent l="19050" t="0" r="0" b="0"/>
            <wp:docPr id="1" name="Resim 1" descr="C:\Users\Temizlik İsler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zlik İsleri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71" w:rsidRDefault="00B57F71" w:rsidP="00B57F71">
      <w:pPr>
        <w:jc w:val="center"/>
        <w:rPr>
          <w:b/>
          <w:sz w:val="72"/>
          <w:szCs w:val="72"/>
        </w:rPr>
      </w:pPr>
    </w:p>
    <w:p w:rsidR="00B57F71" w:rsidRDefault="00B57F71" w:rsidP="00B57F71">
      <w:pPr>
        <w:jc w:val="center"/>
        <w:rPr>
          <w:b/>
          <w:sz w:val="72"/>
          <w:szCs w:val="72"/>
        </w:rPr>
      </w:pPr>
      <w:r w:rsidRPr="00B57F71">
        <w:rPr>
          <w:b/>
          <w:sz w:val="72"/>
          <w:szCs w:val="72"/>
        </w:rPr>
        <w:t xml:space="preserve">BAYRAKLI BELEDİYESİ </w:t>
      </w:r>
    </w:p>
    <w:p w:rsidR="00336BC4" w:rsidRPr="00B57F71" w:rsidRDefault="00B57F71" w:rsidP="00B57F71">
      <w:pPr>
        <w:jc w:val="center"/>
        <w:rPr>
          <w:b/>
          <w:sz w:val="56"/>
          <w:szCs w:val="56"/>
        </w:rPr>
      </w:pPr>
      <w:r w:rsidRPr="00B57F71">
        <w:rPr>
          <w:b/>
          <w:sz w:val="56"/>
          <w:szCs w:val="56"/>
        </w:rPr>
        <w:t>EVSEL KATI ATIK TARİFE RAPORU</w:t>
      </w:r>
    </w:p>
    <w:p w:rsidR="00B57F71" w:rsidRPr="00E4707F" w:rsidRDefault="00E4707F" w:rsidP="00B57F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105841">
        <w:rPr>
          <w:b/>
          <w:sz w:val="56"/>
          <w:szCs w:val="56"/>
        </w:rPr>
        <w:t>20</w:t>
      </w:r>
      <w:r w:rsidR="00A17FAF">
        <w:rPr>
          <w:b/>
          <w:sz w:val="56"/>
          <w:szCs w:val="56"/>
        </w:rPr>
        <w:t>21</w:t>
      </w:r>
      <w:r>
        <w:rPr>
          <w:b/>
          <w:sz w:val="56"/>
          <w:szCs w:val="56"/>
        </w:rPr>
        <w:t>)</w:t>
      </w:r>
    </w:p>
    <w:p w:rsidR="00B57F71" w:rsidRDefault="00B57F71" w:rsidP="00B57F71">
      <w:pPr>
        <w:rPr>
          <w:b/>
          <w:sz w:val="48"/>
          <w:szCs w:val="48"/>
        </w:rPr>
      </w:pPr>
      <w:r w:rsidRPr="00B57F71">
        <w:rPr>
          <w:b/>
          <w:sz w:val="48"/>
          <w:szCs w:val="48"/>
        </w:rPr>
        <w:t xml:space="preserve">Hazırlayan Birim: Temizlik İşleri Müdürlüğü </w:t>
      </w:r>
    </w:p>
    <w:p w:rsidR="008B1CA4" w:rsidRDefault="008B1CA4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9C11DA" w:rsidRDefault="009C11DA" w:rsidP="00B57F71">
      <w:pPr>
        <w:rPr>
          <w:b/>
          <w:sz w:val="48"/>
          <w:szCs w:val="48"/>
        </w:rPr>
      </w:pPr>
    </w:p>
    <w:p w:rsidR="00A80C27" w:rsidRPr="004F14BA" w:rsidRDefault="00A80C27" w:rsidP="00A80C27">
      <w:pPr>
        <w:pStyle w:val="ListeParagraf"/>
        <w:numPr>
          <w:ilvl w:val="0"/>
          <w:numId w:val="1"/>
        </w:numPr>
        <w:jc w:val="both"/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lastRenderedPageBreak/>
        <w:t>GİRİŞ</w:t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  <w:t xml:space="preserve"> </w:t>
      </w:r>
    </w:p>
    <w:p w:rsidR="004F14BA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 xml:space="preserve">Bu rapor, </w:t>
      </w:r>
      <w:proofErr w:type="gramStart"/>
      <w:r w:rsidRPr="00A80C27">
        <w:rPr>
          <w:rFonts w:ascii="Arial" w:hAnsi="Arial" w:cs="Arial"/>
          <w:sz w:val="24"/>
          <w:szCs w:val="24"/>
        </w:rPr>
        <w:t>27/10/2010</w:t>
      </w:r>
      <w:proofErr w:type="gramEnd"/>
      <w:r w:rsidRPr="00A80C27">
        <w:rPr>
          <w:rFonts w:ascii="Arial" w:hAnsi="Arial" w:cs="Arial"/>
          <w:sz w:val="24"/>
          <w:szCs w:val="24"/>
        </w:rPr>
        <w:t xml:space="preserve"> tarih 27742 sayılı resmi </w:t>
      </w:r>
      <w:r w:rsidR="00F54B2F">
        <w:rPr>
          <w:rFonts w:ascii="Arial" w:hAnsi="Arial" w:cs="Arial"/>
          <w:sz w:val="24"/>
          <w:szCs w:val="24"/>
        </w:rPr>
        <w:t>gazete</w:t>
      </w:r>
      <w:r w:rsidRPr="00A80C27">
        <w:rPr>
          <w:rFonts w:ascii="Arial" w:hAnsi="Arial" w:cs="Arial"/>
          <w:sz w:val="24"/>
          <w:szCs w:val="24"/>
        </w:rPr>
        <w:t>de yayınlanan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>u Altyapı Ve Evsel Katı Atık Bertaraf Tesisleri Tarifelerinin Belirlenmesinde Uyulacak Usul Ve Esaslara İlişkin Yönetmelik’in 23/1 maddesi</w:t>
      </w:r>
      <w:r>
        <w:rPr>
          <w:rFonts w:ascii="Arial" w:hAnsi="Arial" w:cs="Arial"/>
          <w:sz w:val="24"/>
          <w:szCs w:val="24"/>
        </w:rPr>
        <w:t xml:space="preserve"> gereği hazırlanmıştır.</w:t>
      </w:r>
    </w:p>
    <w:p w:rsidR="00A80C27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Raporun hazırlanmasında 2872 Sayılı Çevre Kanunu hükümleri,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>u Altyapı Ve Evsel Katı Atık Bertaraf Tesisleri Tarifelerinin Belirlenmesinde Uyulacak Usul Ve Esaslara İlişkin Yönetmelikte yer alan düzenlemeler ve Evsel Katı Atık Tarifelerinin Belirlenmesine Yönelik Kılavuzdaki açıklamalar esas alınmıştır.</w:t>
      </w:r>
      <w:r w:rsidRPr="00A80C27">
        <w:rPr>
          <w:rFonts w:ascii="Arial" w:hAnsi="Arial" w:cs="Arial"/>
          <w:sz w:val="24"/>
          <w:szCs w:val="24"/>
        </w:rPr>
        <w:cr/>
      </w:r>
      <w:r w:rsidR="004F14BA">
        <w:rPr>
          <w:rFonts w:ascii="Arial" w:hAnsi="Arial" w:cs="Arial"/>
          <w:sz w:val="24"/>
          <w:szCs w:val="24"/>
        </w:rPr>
        <w:tab/>
      </w:r>
      <w:r w:rsidR="004F14BA" w:rsidRPr="004F14BA">
        <w:rPr>
          <w:rFonts w:ascii="Arial" w:hAnsi="Arial" w:cs="Arial"/>
          <w:sz w:val="24"/>
          <w:szCs w:val="24"/>
        </w:rPr>
        <w:t>Raporun 2. Bölümünde Tarife Hesaplama İlkeleri, 3. Bölümünde Maliyetler,</w:t>
      </w:r>
      <w:r w:rsidR="00A8383A">
        <w:rPr>
          <w:rFonts w:ascii="Arial" w:hAnsi="Arial" w:cs="Arial"/>
          <w:sz w:val="24"/>
          <w:szCs w:val="24"/>
        </w:rPr>
        <w:t xml:space="preserve"> </w:t>
      </w:r>
      <w:r w:rsidR="004F14BA" w:rsidRPr="004F14BA">
        <w:rPr>
          <w:rFonts w:ascii="Arial" w:hAnsi="Arial" w:cs="Arial"/>
          <w:sz w:val="24"/>
          <w:szCs w:val="24"/>
        </w:rPr>
        <w:t>4. Bölümünde Tarifeler</w:t>
      </w:r>
      <w:r w:rsidR="00CD2116">
        <w:rPr>
          <w:rFonts w:ascii="Arial" w:hAnsi="Arial" w:cs="Arial"/>
          <w:sz w:val="24"/>
          <w:szCs w:val="24"/>
        </w:rPr>
        <w:t>e</w:t>
      </w:r>
      <w:r w:rsidR="004F14BA" w:rsidRPr="004F14BA">
        <w:rPr>
          <w:rFonts w:ascii="Arial" w:hAnsi="Arial" w:cs="Arial"/>
          <w:sz w:val="24"/>
          <w:szCs w:val="24"/>
        </w:rPr>
        <w:t xml:space="preserve"> yer verilmiştir.</w:t>
      </w:r>
    </w:p>
    <w:p w:rsidR="009C11DA" w:rsidRDefault="009C11DA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4BA" w:rsidRDefault="004F14BA" w:rsidP="004F14BA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t>TARİFE HESAPLAMA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1F00C2" w:rsidRDefault="001F00C2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 xml:space="preserve">u Altyapı Ve Evsel Katı Atık Bertaraf Tesisleri Tarifelerinin </w:t>
      </w:r>
      <w:r>
        <w:rPr>
          <w:rFonts w:ascii="Arial" w:hAnsi="Arial" w:cs="Arial"/>
          <w:sz w:val="24"/>
          <w:szCs w:val="24"/>
        </w:rPr>
        <w:t>b</w:t>
      </w:r>
      <w:r w:rsidRPr="00A80C27">
        <w:rPr>
          <w:rFonts w:ascii="Arial" w:hAnsi="Arial" w:cs="Arial"/>
          <w:sz w:val="24"/>
          <w:szCs w:val="24"/>
        </w:rPr>
        <w:t>elirlenmesinde Uyulacak Usul Ve Esaslara İlişkin Yönetmelik</w:t>
      </w:r>
      <w:r>
        <w:rPr>
          <w:rFonts w:ascii="Arial" w:hAnsi="Arial" w:cs="Arial"/>
          <w:sz w:val="24"/>
          <w:szCs w:val="24"/>
        </w:rPr>
        <w:t>; Evsel Katı Atık İdarelerinin</w:t>
      </w:r>
      <w:r w:rsidR="00867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evsel katı </w:t>
      </w:r>
      <w:r w:rsidR="00867659">
        <w:rPr>
          <w:rFonts w:ascii="Arial" w:hAnsi="Arial" w:cs="Arial"/>
          <w:sz w:val="24"/>
          <w:szCs w:val="24"/>
        </w:rPr>
        <w:t>atık tarifelerini</w:t>
      </w:r>
      <w:r>
        <w:rPr>
          <w:rFonts w:ascii="Arial" w:hAnsi="Arial" w:cs="Arial"/>
          <w:sz w:val="24"/>
          <w:szCs w:val="24"/>
        </w:rPr>
        <w:t xml:space="preserve"> </w:t>
      </w:r>
      <w:r w:rsidR="009833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saplarken tam maliyet ve kirleten öder ilkelerini kullanmalarını zorunlu kılmaktadır.  </w:t>
      </w:r>
      <w:r w:rsidRPr="001F00C2">
        <w:rPr>
          <w:rFonts w:ascii="Arial" w:hAnsi="Arial" w:cs="Arial"/>
          <w:sz w:val="24"/>
          <w:szCs w:val="24"/>
        </w:rPr>
        <w:t xml:space="preserve">Bu raporda tarife terimi bir evsel katı atık idaresinin, evsel katı atık ile ilgili verdiği tüm hizmetler karşılığında ortaya çıkan </w:t>
      </w:r>
      <w:r w:rsidR="00375DD6">
        <w:rPr>
          <w:rFonts w:ascii="Arial" w:hAnsi="Arial" w:cs="Arial"/>
          <w:sz w:val="24"/>
          <w:szCs w:val="24"/>
        </w:rPr>
        <w:t>Net Sistem M</w:t>
      </w:r>
      <w:r w:rsidRPr="001F00C2">
        <w:rPr>
          <w:rFonts w:ascii="Arial" w:hAnsi="Arial" w:cs="Arial"/>
          <w:sz w:val="24"/>
          <w:szCs w:val="24"/>
        </w:rPr>
        <w:t>aliyetinin bu hizmetlerden yararlanan atık üreticilerine yansıtılmasına yönelik yöntemi ve bu yöntemle hesaplanmış ücretler listesini ifade etmektedir.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4E4" w:rsidRDefault="005E54E4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Evsel</w:t>
      </w:r>
      <w:r>
        <w:rPr>
          <w:rFonts w:ascii="Arial" w:hAnsi="Arial" w:cs="Arial"/>
          <w:sz w:val="24"/>
          <w:szCs w:val="24"/>
        </w:rPr>
        <w:t xml:space="preserve"> </w:t>
      </w:r>
      <w:r w:rsidRPr="00A80C27">
        <w:rPr>
          <w:rFonts w:ascii="Arial" w:hAnsi="Arial" w:cs="Arial"/>
          <w:sz w:val="24"/>
          <w:szCs w:val="24"/>
        </w:rPr>
        <w:t>Katı Atık Tarifelerinin Belirlenmesine Yönelik Kılavuz</w:t>
      </w:r>
      <w:r>
        <w:rPr>
          <w:rFonts w:ascii="Arial" w:hAnsi="Arial" w:cs="Arial"/>
          <w:sz w:val="24"/>
          <w:szCs w:val="24"/>
        </w:rPr>
        <w:t xml:space="preserve">da; </w:t>
      </w:r>
    </w:p>
    <w:p w:rsidR="006C43CA" w:rsidRPr="006C43CA" w:rsidRDefault="00375DD6" w:rsidP="00CD2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</w:t>
      </w:r>
      <w:r w:rsidR="005E54E4" w:rsidRPr="005E54E4">
        <w:rPr>
          <w:rFonts w:ascii="Arial" w:hAnsi="Arial" w:cs="Arial"/>
          <w:b/>
          <w:sz w:val="24"/>
          <w:szCs w:val="24"/>
        </w:rPr>
        <w:t xml:space="preserve"> Sistem Maliyeti </w:t>
      </w:r>
      <w:r w:rsidR="00BA0539">
        <w:rPr>
          <w:rFonts w:ascii="Arial" w:hAnsi="Arial" w:cs="Arial"/>
          <w:b/>
          <w:sz w:val="24"/>
          <w:szCs w:val="24"/>
        </w:rPr>
        <w:t xml:space="preserve">= </w:t>
      </w:r>
      <w:r w:rsidR="000C02D2" w:rsidRPr="000C02D2">
        <w:rPr>
          <w:rFonts w:ascii="Arial" w:hAnsi="Arial" w:cs="Arial"/>
          <w:b/>
          <w:sz w:val="24"/>
          <w:szCs w:val="24"/>
        </w:rPr>
        <w:t>Evsel Katı Atık Hizmetle</w:t>
      </w:r>
      <w:r w:rsidR="000C02D2">
        <w:rPr>
          <w:rFonts w:ascii="Arial" w:hAnsi="Arial" w:cs="Arial"/>
          <w:b/>
          <w:sz w:val="24"/>
          <w:szCs w:val="24"/>
        </w:rPr>
        <w:t xml:space="preserve">ri Maliyeti + </w:t>
      </w:r>
      <w:proofErr w:type="spellStart"/>
      <w:r w:rsidR="000C02D2">
        <w:rPr>
          <w:rFonts w:ascii="Arial" w:hAnsi="Arial" w:cs="Arial"/>
          <w:b/>
          <w:sz w:val="24"/>
          <w:szCs w:val="24"/>
        </w:rPr>
        <w:t>Özkaynak</w:t>
      </w:r>
      <w:proofErr w:type="spellEnd"/>
      <w:r w:rsidR="000C02D2">
        <w:rPr>
          <w:rFonts w:ascii="Arial" w:hAnsi="Arial" w:cs="Arial"/>
          <w:b/>
          <w:sz w:val="24"/>
          <w:szCs w:val="24"/>
        </w:rPr>
        <w:t xml:space="preserve"> Getirisi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0C02D2">
        <w:rPr>
          <w:rFonts w:ascii="Arial" w:hAnsi="Arial" w:cs="Arial"/>
          <w:b/>
          <w:sz w:val="24"/>
          <w:szCs w:val="24"/>
        </w:rPr>
        <w:t>+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5E54E4" w:rsidRPr="005E54E4">
        <w:rPr>
          <w:rFonts w:ascii="Arial" w:hAnsi="Arial" w:cs="Arial"/>
          <w:b/>
          <w:sz w:val="24"/>
          <w:szCs w:val="24"/>
        </w:rPr>
        <w:t>Kurumlar Vergisi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ÇTV </w:t>
      </w:r>
      <w:r w:rsidR="00AA55BF">
        <w:rPr>
          <w:rFonts w:ascii="Arial" w:hAnsi="Arial" w:cs="Arial"/>
          <w:b/>
          <w:sz w:val="24"/>
          <w:szCs w:val="24"/>
        </w:rPr>
        <w:t xml:space="preserve">Geliri </w:t>
      </w:r>
      <w:r w:rsidR="00CD2116" w:rsidRPr="00CD2116">
        <w:rPr>
          <w:rFonts w:ascii="Arial" w:hAnsi="Arial" w:cs="Arial"/>
          <w:sz w:val="24"/>
          <w:szCs w:val="24"/>
        </w:rPr>
        <w:t>olarak tanımlanmaktadır.</w:t>
      </w:r>
    </w:p>
    <w:p w:rsidR="00CD2116" w:rsidRPr="00CD2116" w:rsidRDefault="00CD2116" w:rsidP="00CD2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 xml:space="preserve"> Müdürlüğümüzce tarife hesaplamasında şu adımlar izlenmiştir:</w:t>
      </w: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Hizmetin kapsamı tanımlanmıştır.</w:t>
      </w: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Tanımlanan hizmetin sağlanması için</w:t>
      </w:r>
      <w:r w:rsidR="00CF21DA">
        <w:rPr>
          <w:rFonts w:ascii="Arial" w:hAnsi="Arial" w:cs="Arial"/>
          <w:sz w:val="24"/>
          <w:szCs w:val="24"/>
        </w:rPr>
        <w:t xml:space="preserve"> ihtiyaç duyulan</w:t>
      </w:r>
      <w:r w:rsidRPr="00CD2116">
        <w:rPr>
          <w:rFonts w:ascii="Arial" w:hAnsi="Arial" w:cs="Arial"/>
          <w:sz w:val="24"/>
          <w:szCs w:val="24"/>
        </w:rPr>
        <w:t xml:space="preserve"> maliyeti hesaplanmıştır</w:t>
      </w:r>
    </w:p>
    <w:p w:rsid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2116">
        <w:rPr>
          <w:rFonts w:ascii="Arial" w:hAnsi="Arial" w:cs="Arial"/>
          <w:sz w:val="24"/>
          <w:szCs w:val="24"/>
        </w:rPr>
        <w:t>Özkaynak</w:t>
      </w:r>
      <w:proofErr w:type="spellEnd"/>
      <w:r>
        <w:rPr>
          <w:rFonts w:ascii="Arial" w:hAnsi="Arial" w:cs="Arial"/>
          <w:sz w:val="24"/>
          <w:szCs w:val="24"/>
        </w:rPr>
        <w:t xml:space="preserve"> getirisi ve Kurumlar vergisi hesaplanarak maliyete eklenmiş</w:t>
      </w:r>
      <w:r w:rsidR="00F11FFE">
        <w:rPr>
          <w:rFonts w:ascii="Arial" w:hAnsi="Arial" w:cs="Arial"/>
          <w:sz w:val="24"/>
          <w:szCs w:val="24"/>
        </w:rPr>
        <w:t>tir.</w:t>
      </w:r>
    </w:p>
    <w:p w:rsidR="00D358C4" w:rsidRDefault="00D358C4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Kirleten Öder İlkesine ters düşülmemesi için ilçede ku</w:t>
      </w:r>
      <w:r w:rsidR="00DE4863">
        <w:rPr>
          <w:rFonts w:ascii="Arial" w:hAnsi="Arial" w:cs="Arial"/>
          <w:sz w:val="24"/>
          <w:szCs w:val="24"/>
        </w:rPr>
        <w:t>rulan pazaryerlerinden toplanan Evsel Katı Atık Maliyeti, Maliyetten düşülmüştür.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 Gelirler Kanununun Mükerrer 44. Md. Gereği alınan ÇTV geliri Toplam Sistem Maliyetinden çıkartılarak Net Sistem Maliyeti Hesaplanmıştır. 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sistem maliyetinin</w:t>
      </w:r>
      <w:r w:rsidRPr="00CD2116">
        <w:rPr>
          <w:rFonts w:ascii="Arial" w:hAnsi="Arial" w:cs="Arial"/>
          <w:sz w:val="24"/>
          <w:szCs w:val="24"/>
        </w:rPr>
        <w:t xml:space="preserve"> atık üreticilerine dağıtımı yapılmıştır.</w:t>
      </w:r>
    </w:p>
    <w:p w:rsidR="00AB6B42" w:rsidRDefault="00F11FFE" w:rsidP="00AB6B4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AB6B42">
        <w:rPr>
          <w:rFonts w:ascii="Arial" w:hAnsi="Arial" w:cs="Arial"/>
          <w:sz w:val="24"/>
          <w:szCs w:val="24"/>
        </w:rPr>
        <w:t xml:space="preserve"> yılı Ocak ve Şubat aylarının maliyeti bir önceki yılın tarifesine göre uygulan</w:t>
      </w:r>
      <w:r>
        <w:rPr>
          <w:rFonts w:ascii="Arial" w:hAnsi="Arial" w:cs="Arial"/>
          <w:sz w:val="24"/>
          <w:szCs w:val="24"/>
        </w:rPr>
        <w:t>dığı için bu iki ayın farkı 2021</w:t>
      </w:r>
      <w:r w:rsidR="00AB6B42">
        <w:rPr>
          <w:rFonts w:ascii="Arial" w:hAnsi="Arial" w:cs="Arial"/>
          <w:sz w:val="24"/>
          <w:szCs w:val="24"/>
        </w:rPr>
        <w:t xml:space="preserve"> Mart-Aralık arasındaki tarife hesaplamasına yansıtılmıştır. </w:t>
      </w:r>
    </w:p>
    <w:p w:rsidR="009B23B9" w:rsidRDefault="009B23B9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Fiyatlara KDV </w:t>
      </w:r>
      <w:proofErr w:type="gramStart"/>
      <w:r>
        <w:rPr>
          <w:rFonts w:ascii="Arial" w:hAnsi="Arial" w:cs="Arial"/>
          <w:sz w:val="24"/>
          <w:szCs w:val="24"/>
        </w:rPr>
        <w:t>dahildir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358C4" w:rsidRDefault="00D358C4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lçesi genelinde toplanan evsel </w:t>
      </w:r>
      <w:r w:rsidR="008560F0">
        <w:rPr>
          <w:rFonts w:ascii="Arial" w:hAnsi="Arial" w:cs="Arial"/>
          <w:sz w:val="24"/>
          <w:szCs w:val="24"/>
        </w:rPr>
        <w:t xml:space="preserve">katı </w:t>
      </w:r>
      <w:r>
        <w:rPr>
          <w:rFonts w:ascii="Arial" w:hAnsi="Arial" w:cs="Arial"/>
          <w:sz w:val="24"/>
          <w:szCs w:val="24"/>
        </w:rPr>
        <w:t xml:space="preserve">atığın </w:t>
      </w:r>
      <w:r w:rsidRPr="007B7079">
        <w:rPr>
          <w:rFonts w:ascii="Arial" w:hAnsi="Arial" w:cs="Arial"/>
          <w:sz w:val="24"/>
          <w:szCs w:val="24"/>
        </w:rPr>
        <w:t>%</w:t>
      </w:r>
      <w:r w:rsidR="009A7397" w:rsidRPr="007B7079">
        <w:rPr>
          <w:rFonts w:ascii="Arial" w:hAnsi="Arial" w:cs="Arial"/>
          <w:sz w:val="24"/>
          <w:szCs w:val="24"/>
        </w:rPr>
        <w:t>7</w:t>
      </w:r>
      <w:r w:rsidR="0094544F" w:rsidRPr="007B7079">
        <w:rPr>
          <w:rFonts w:ascii="Arial" w:hAnsi="Arial" w:cs="Arial"/>
          <w:sz w:val="24"/>
          <w:szCs w:val="24"/>
        </w:rPr>
        <w:t>5</w:t>
      </w:r>
      <w:r w:rsidRPr="007B7079">
        <w:rPr>
          <w:rFonts w:ascii="Arial" w:hAnsi="Arial" w:cs="Arial"/>
          <w:sz w:val="24"/>
          <w:szCs w:val="24"/>
        </w:rPr>
        <w:t>’i</w:t>
      </w:r>
      <w:r w:rsidR="00DE4863" w:rsidRPr="007B7079">
        <w:rPr>
          <w:rFonts w:ascii="Arial" w:hAnsi="Arial" w:cs="Arial"/>
          <w:sz w:val="24"/>
          <w:szCs w:val="24"/>
        </w:rPr>
        <w:t>nin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esken</w:t>
      </w:r>
      <w:r w:rsidR="008560F0">
        <w:rPr>
          <w:rFonts w:ascii="Arial" w:hAnsi="Arial" w:cs="Arial"/>
          <w:sz w:val="24"/>
          <w:szCs w:val="24"/>
        </w:rPr>
        <w:t xml:space="preserve">lerden 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="00DE4863" w:rsidRPr="007B7079">
        <w:rPr>
          <w:rFonts w:ascii="Arial" w:hAnsi="Arial" w:cs="Arial"/>
          <w:sz w:val="24"/>
          <w:szCs w:val="24"/>
        </w:rPr>
        <w:t>%</w:t>
      </w:r>
      <w:r w:rsidR="0094544F" w:rsidRPr="007B7079">
        <w:rPr>
          <w:rFonts w:ascii="Arial" w:hAnsi="Arial" w:cs="Arial"/>
          <w:sz w:val="24"/>
          <w:szCs w:val="24"/>
        </w:rPr>
        <w:t>25</w:t>
      </w:r>
      <w:r w:rsidR="00DE4863" w:rsidRPr="007B7079">
        <w:rPr>
          <w:rFonts w:ascii="Arial" w:hAnsi="Arial" w:cs="Arial"/>
          <w:sz w:val="24"/>
          <w:szCs w:val="24"/>
        </w:rPr>
        <w:t>’</w:t>
      </w:r>
      <w:r w:rsidR="00CE7C43" w:rsidRPr="007B7079">
        <w:rPr>
          <w:rFonts w:ascii="Arial" w:hAnsi="Arial" w:cs="Arial"/>
          <w:sz w:val="24"/>
          <w:szCs w:val="24"/>
        </w:rPr>
        <w:t xml:space="preserve"> </w:t>
      </w:r>
      <w:r w:rsidR="0094544F" w:rsidRPr="007B7079">
        <w:rPr>
          <w:rFonts w:ascii="Arial" w:hAnsi="Arial" w:cs="Arial"/>
          <w:sz w:val="24"/>
          <w:szCs w:val="24"/>
        </w:rPr>
        <w:t>inin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esken </w:t>
      </w:r>
      <w:r w:rsidR="00DE4863">
        <w:rPr>
          <w:rFonts w:ascii="Arial" w:hAnsi="Arial" w:cs="Arial"/>
          <w:sz w:val="24"/>
          <w:szCs w:val="24"/>
        </w:rPr>
        <w:t xml:space="preserve">dışı </w:t>
      </w:r>
      <w:r w:rsidR="008560F0">
        <w:rPr>
          <w:rFonts w:ascii="Arial" w:hAnsi="Arial" w:cs="Arial"/>
          <w:sz w:val="24"/>
          <w:szCs w:val="24"/>
        </w:rPr>
        <w:t>toplandığı</w:t>
      </w:r>
      <w:r w:rsidR="00DE4863">
        <w:rPr>
          <w:rFonts w:ascii="Arial" w:hAnsi="Arial" w:cs="Arial"/>
          <w:sz w:val="24"/>
          <w:szCs w:val="24"/>
        </w:rPr>
        <w:t xml:space="preserve"> kabul edilmiş ve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 xml:space="preserve">elediyemiz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>i</w:t>
      </w:r>
      <w:r w:rsidR="00DE4863">
        <w:rPr>
          <w:rFonts w:ascii="Arial" w:hAnsi="Arial" w:cs="Arial"/>
          <w:sz w:val="24"/>
          <w:szCs w:val="24"/>
        </w:rPr>
        <w:t xml:space="preserve">lgi </w:t>
      </w:r>
      <w:r w:rsidR="00DF7C1C">
        <w:rPr>
          <w:rFonts w:ascii="Arial" w:hAnsi="Arial" w:cs="Arial"/>
          <w:sz w:val="24"/>
          <w:szCs w:val="24"/>
        </w:rPr>
        <w:t>s</w:t>
      </w:r>
      <w:r w:rsidR="00DF4AA3">
        <w:rPr>
          <w:rFonts w:ascii="Arial" w:hAnsi="Arial" w:cs="Arial"/>
          <w:sz w:val="24"/>
          <w:szCs w:val="24"/>
        </w:rPr>
        <w:t>isteminde bulunan Çevre Temizlik V</w:t>
      </w:r>
      <w:r w:rsidRPr="00D358C4">
        <w:rPr>
          <w:rFonts w:ascii="Arial" w:hAnsi="Arial" w:cs="Arial"/>
          <w:sz w:val="24"/>
          <w:szCs w:val="24"/>
        </w:rPr>
        <w:t xml:space="preserve">ergisi abone grupları ve abone sayıları </w:t>
      </w:r>
      <w:r w:rsidR="00DE4863">
        <w:rPr>
          <w:rFonts w:ascii="Arial" w:hAnsi="Arial" w:cs="Arial"/>
          <w:sz w:val="24"/>
          <w:szCs w:val="24"/>
        </w:rPr>
        <w:t>ile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E4863">
        <w:rPr>
          <w:rFonts w:ascii="Arial" w:hAnsi="Arial" w:cs="Arial"/>
          <w:sz w:val="24"/>
          <w:szCs w:val="24"/>
        </w:rPr>
        <w:t>İZSU</w:t>
      </w:r>
      <w:r w:rsidRPr="00D358C4">
        <w:rPr>
          <w:rFonts w:ascii="Arial" w:hAnsi="Arial" w:cs="Arial"/>
          <w:sz w:val="24"/>
          <w:szCs w:val="24"/>
        </w:rPr>
        <w:t xml:space="preserve"> konut </w:t>
      </w:r>
      <w:r w:rsidR="00DF7C1C">
        <w:rPr>
          <w:rFonts w:ascii="Arial" w:hAnsi="Arial" w:cs="Arial"/>
          <w:sz w:val="24"/>
          <w:szCs w:val="24"/>
        </w:rPr>
        <w:t xml:space="preserve">ve </w:t>
      </w:r>
      <w:r w:rsidRPr="00D358C4">
        <w:rPr>
          <w:rFonts w:ascii="Arial" w:hAnsi="Arial" w:cs="Arial"/>
          <w:sz w:val="24"/>
          <w:szCs w:val="24"/>
        </w:rPr>
        <w:t xml:space="preserve">su </w:t>
      </w:r>
      <w:r w:rsidR="00DE4863">
        <w:rPr>
          <w:rFonts w:ascii="Arial" w:hAnsi="Arial" w:cs="Arial"/>
          <w:sz w:val="24"/>
          <w:szCs w:val="24"/>
        </w:rPr>
        <w:t xml:space="preserve">abone sayıları </w:t>
      </w:r>
      <w:r w:rsidRPr="00D358C4">
        <w:rPr>
          <w:rFonts w:ascii="Arial" w:hAnsi="Arial" w:cs="Arial"/>
          <w:sz w:val="24"/>
          <w:szCs w:val="24"/>
        </w:rPr>
        <w:t>verilerine göre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maliyet dağıtımı gerçekleştirilmiştir.</w:t>
      </w:r>
    </w:p>
    <w:p w:rsidR="007B7079" w:rsidRDefault="007B7079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F4AA3" w:rsidRDefault="00DF4AA3" w:rsidP="00DF4AA3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MALİYETLER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DF4AA3" w:rsidRPr="00DF4AA3" w:rsidRDefault="00DF4AA3" w:rsidP="00DF4AA3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 xml:space="preserve">Hizmet Kapsamı: </w:t>
      </w:r>
    </w:p>
    <w:p w:rsid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sz w:val="24"/>
          <w:szCs w:val="24"/>
        </w:rPr>
        <w:t>Hizmetin Kapsamı Evsel Katı Atık Yönetimidir.</w:t>
      </w:r>
    </w:p>
    <w:p w:rsidR="00DF4AA3" w:rsidRP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6C43CA" w:rsidRPr="00DF4AA3" w:rsidRDefault="00DF4AA3" w:rsidP="00810B83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>Toplam Evsel Katı</w:t>
      </w:r>
      <w:r w:rsidR="00AA55BF">
        <w:rPr>
          <w:rFonts w:ascii="Arial" w:hAnsi="Arial" w:cs="Arial"/>
          <w:b/>
          <w:sz w:val="24"/>
          <w:szCs w:val="24"/>
        </w:rPr>
        <w:t xml:space="preserve"> Atık</w:t>
      </w:r>
      <w:r w:rsidRPr="00DF4AA3">
        <w:rPr>
          <w:rFonts w:ascii="Arial" w:hAnsi="Arial" w:cs="Arial"/>
          <w:b/>
          <w:sz w:val="24"/>
          <w:szCs w:val="24"/>
        </w:rPr>
        <w:t xml:space="preserve"> Maliyetinin Hesaplanması</w:t>
      </w:r>
    </w:p>
    <w:p w:rsidR="00105841" w:rsidRDefault="00DF4AA3" w:rsidP="00810B83">
      <w:pPr>
        <w:spacing w:after="0"/>
        <w:ind w:firstLine="390"/>
        <w:jc w:val="both"/>
        <w:rPr>
          <w:rFonts w:ascii="Arial" w:hAnsi="Arial" w:cs="Arial"/>
          <w:sz w:val="24"/>
          <w:szCs w:val="24"/>
        </w:rPr>
      </w:pPr>
      <w:r w:rsidRPr="00983366">
        <w:rPr>
          <w:rFonts w:ascii="Arial" w:hAnsi="Arial" w:cs="Arial"/>
          <w:sz w:val="24"/>
          <w:szCs w:val="24"/>
        </w:rPr>
        <w:t>Toplam Maliyet Hesabında</w:t>
      </w:r>
      <w:r w:rsidR="0078153A">
        <w:rPr>
          <w:rFonts w:ascii="Arial" w:hAnsi="Arial" w:cs="Arial"/>
          <w:sz w:val="24"/>
          <w:szCs w:val="24"/>
        </w:rPr>
        <w:t>,</w:t>
      </w:r>
      <w:r w:rsidRPr="00983366">
        <w:rPr>
          <w:rFonts w:ascii="Arial" w:hAnsi="Arial" w:cs="Arial"/>
          <w:sz w:val="24"/>
          <w:szCs w:val="24"/>
        </w:rPr>
        <w:t xml:space="preserve"> K</w:t>
      </w:r>
      <w:r w:rsidR="00983366">
        <w:rPr>
          <w:rFonts w:ascii="Arial" w:hAnsi="Arial" w:cs="Arial"/>
          <w:sz w:val="24"/>
          <w:szCs w:val="24"/>
        </w:rPr>
        <w:t>ı</w:t>
      </w:r>
      <w:r w:rsidRPr="00983366">
        <w:rPr>
          <w:rFonts w:ascii="Arial" w:hAnsi="Arial" w:cs="Arial"/>
          <w:sz w:val="24"/>
          <w:szCs w:val="24"/>
        </w:rPr>
        <w:t xml:space="preserve">lavuzun 5.2.1 </w:t>
      </w:r>
      <w:r w:rsidR="0078153A">
        <w:rPr>
          <w:rFonts w:ascii="Arial" w:hAnsi="Arial" w:cs="Arial"/>
          <w:sz w:val="24"/>
          <w:szCs w:val="24"/>
        </w:rPr>
        <w:t>maddesinde</w:t>
      </w:r>
      <w:r w:rsidRPr="00983366">
        <w:rPr>
          <w:rFonts w:ascii="Arial" w:hAnsi="Arial" w:cs="Arial"/>
          <w:sz w:val="24"/>
          <w:szCs w:val="24"/>
        </w:rPr>
        <w:t xml:space="preserve"> belirtilen </w:t>
      </w:r>
      <w:r w:rsidR="00102346" w:rsidRPr="00983366">
        <w:rPr>
          <w:rFonts w:ascii="Arial" w:hAnsi="Arial" w:cs="Arial"/>
          <w:sz w:val="24"/>
          <w:szCs w:val="24"/>
        </w:rPr>
        <w:t>direkt maliyetler</w:t>
      </w:r>
      <w:r w:rsidR="00C24683">
        <w:rPr>
          <w:rFonts w:ascii="Arial" w:hAnsi="Arial" w:cs="Arial"/>
          <w:sz w:val="24"/>
          <w:szCs w:val="24"/>
        </w:rPr>
        <w:t>, (P</w:t>
      </w:r>
      <w:r w:rsidR="007D4DF6" w:rsidRPr="00983366">
        <w:rPr>
          <w:rFonts w:ascii="Arial" w:hAnsi="Arial" w:cs="Arial"/>
          <w:sz w:val="24"/>
          <w:szCs w:val="24"/>
        </w:rPr>
        <w:t>ersonel, Amortisman, Malzeme,</w:t>
      </w:r>
      <w:r w:rsidR="00C24683">
        <w:rPr>
          <w:rFonts w:ascii="Arial" w:hAnsi="Arial" w:cs="Arial"/>
          <w:sz w:val="24"/>
          <w:szCs w:val="24"/>
        </w:rPr>
        <w:t xml:space="preserve"> Enerji ve Yakıt, Hizmet Alımı v</w:t>
      </w:r>
      <w:r w:rsidR="007D4DF6" w:rsidRPr="00983366">
        <w:rPr>
          <w:rFonts w:ascii="Arial" w:hAnsi="Arial" w:cs="Arial"/>
          <w:sz w:val="24"/>
          <w:szCs w:val="24"/>
        </w:rPr>
        <w:t>b</w:t>
      </w:r>
      <w:r w:rsidR="00DE52A1">
        <w:rPr>
          <w:rFonts w:ascii="Arial" w:hAnsi="Arial" w:cs="Arial"/>
          <w:sz w:val="24"/>
          <w:szCs w:val="24"/>
        </w:rPr>
        <w:t>.</w:t>
      </w:r>
      <w:r w:rsidR="007D4DF6" w:rsidRPr="00983366">
        <w:rPr>
          <w:rFonts w:ascii="Arial" w:hAnsi="Arial" w:cs="Arial"/>
          <w:sz w:val="24"/>
          <w:szCs w:val="24"/>
        </w:rPr>
        <w:t>)</w:t>
      </w:r>
      <w:r w:rsidR="00DE52A1">
        <w:rPr>
          <w:rFonts w:ascii="Arial" w:hAnsi="Arial" w:cs="Arial"/>
          <w:sz w:val="24"/>
          <w:szCs w:val="24"/>
        </w:rPr>
        <w:t>, 5.2.2 maddesinde belirtilen dolaylı maliyetler,</w:t>
      </w:r>
      <w:r w:rsidR="007D4DF6" w:rsidRPr="00983366">
        <w:rPr>
          <w:rFonts w:ascii="Arial" w:hAnsi="Arial" w:cs="Arial"/>
          <w:sz w:val="24"/>
          <w:szCs w:val="24"/>
        </w:rPr>
        <w:t xml:space="preserve"> 5.2.4 maddesinde belirtilen Kurumlar Vergisi, 5.2.5 maddesinde belirtilen </w:t>
      </w:r>
      <w:proofErr w:type="spellStart"/>
      <w:r w:rsidR="007D4DF6" w:rsidRPr="00983366">
        <w:rPr>
          <w:rFonts w:ascii="Arial" w:hAnsi="Arial" w:cs="Arial"/>
          <w:sz w:val="24"/>
          <w:szCs w:val="24"/>
        </w:rPr>
        <w:t>Özkaynak</w:t>
      </w:r>
      <w:proofErr w:type="spellEnd"/>
      <w:r w:rsidR="007D4DF6" w:rsidRPr="00983366">
        <w:rPr>
          <w:rFonts w:ascii="Arial" w:hAnsi="Arial" w:cs="Arial"/>
          <w:sz w:val="24"/>
          <w:szCs w:val="24"/>
        </w:rPr>
        <w:t xml:space="preserve"> </w:t>
      </w:r>
      <w:r w:rsidR="00983366" w:rsidRPr="00983366">
        <w:rPr>
          <w:rFonts w:ascii="Arial" w:hAnsi="Arial" w:cs="Arial"/>
          <w:sz w:val="24"/>
          <w:szCs w:val="24"/>
        </w:rPr>
        <w:t>Getirisi unsurları</w:t>
      </w:r>
      <w:r w:rsidR="007D4DF6" w:rsidRPr="00983366">
        <w:rPr>
          <w:rFonts w:ascii="Arial" w:hAnsi="Arial" w:cs="Arial"/>
          <w:sz w:val="24"/>
          <w:szCs w:val="24"/>
        </w:rPr>
        <w:t xml:space="preserve"> hesaplanmıştır.</w:t>
      </w:r>
      <w:r w:rsidR="0073349E" w:rsidRPr="00983366">
        <w:rPr>
          <w:rFonts w:ascii="Arial" w:hAnsi="Arial" w:cs="Arial"/>
          <w:sz w:val="24"/>
          <w:szCs w:val="24"/>
        </w:rPr>
        <w:t xml:space="preserve"> </w:t>
      </w:r>
      <w:r w:rsidR="0078153A" w:rsidRPr="0094544F">
        <w:rPr>
          <w:rFonts w:ascii="Arial" w:hAnsi="Arial" w:cs="Arial"/>
          <w:sz w:val="24"/>
          <w:szCs w:val="24"/>
        </w:rPr>
        <w:t>Ayrıca k</w:t>
      </w:r>
      <w:r w:rsidR="005C2CED" w:rsidRPr="0094544F">
        <w:rPr>
          <w:rFonts w:ascii="Arial" w:hAnsi="Arial" w:cs="Arial"/>
          <w:sz w:val="24"/>
          <w:szCs w:val="24"/>
        </w:rPr>
        <w:t>irleten ö</w:t>
      </w:r>
      <w:r w:rsidR="0073349E" w:rsidRPr="0094544F">
        <w:rPr>
          <w:rFonts w:ascii="Arial" w:hAnsi="Arial" w:cs="Arial"/>
          <w:sz w:val="24"/>
          <w:szCs w:val="24"/>
        </w:rPr>
        <w:t>der ilkesi göz</w:t>
      </w:r>
      <w:r w:rsidR="00AA55BF" w:rsidRPr="0094544F">
        <w:rPr>
          <w:rFonts w:ascii="Arial" w:hAnsi="Arial" w:cs="Arial"/>
          <w:sz w:val="24"/>
          <w:szCs w:val="24"/>
        </w:rPr>
        <w:t xml:space="preserve"> önüne</w:t>
      </w:r>
      <w:r w:rsidR="0073349E" w:rsidRPr="0094544F">
        <w:rPr>
          <w:rFonts w:ascii="Arial" w:hAnsi="Arial" w:cs="Arial"/>
          <w:sz w:val="24"/>
          <w:szCs w:val="24"/>
        </w:rPr>
        <w:t xml:space="preserve"> alınarak ilçedeki pazar</w:t>
      </w:r>
      <w:r w:rsidR="00983366" w:rsidRPr="0094544F">
        <w:rPr>
          <w:rFonts w:ascii="Arial" w:hAnsi="Arial" w:cs="Arial"/>
          <w:sz w:val="24"/>
          <w:szCs w:val="24"/>
        </w:rPr>
        <w:t xml:space="preserve"> yerlerinden</w:t>
      </w:r>
      <w:r w:rsidR="0073349E" w:rsidRPr="0094544F">
        <w:rPr>
          <w:rFonts w:ascii="Arial" w:hAnsi="Arial" w:cs="Arial"/>
          <w:sz w:val="24"/>
          <w:szCs w:val="24"/>
        </w:rPr>
        <w:t xml:space="preserve"> toplanan Evsel Katı Atığın kuruma maliyetinin</w:t>
      </w:r>
      <w:r w:rsidR="00AA55BF" w:rsidRPr="0094544F">
        <w:rPr>
          <w:rFonts w:ascii="Arial" w:hAnsi="Arial" w:cs="Arial"/>
          <w:sz w:val="24"/>
          <w:szCs w:val="24"/>
        </w:rPr>
        <w:t>,</w:t>
      </w:r>
      <w:r w:rsidR="0073349E" w:rsidRPr="0094544F">
        <w:rPr>
          <w:rFonts w:ascii="Arial" w:hAnsi="Arial" w:cs="Arial"/>
          <w:sz w:val="24"/>
          <w:szCs w:val="24"/>
        </w:rPr>
        <w:t xml:space="preserve"> toplam maliyete </w:t>
      </w:r>
      <w:r w:rsidR="0073349E" w:rsidRPr="007B7079">
        <w:rPr>
          <w:rFonts w:ascii="Arial" w:hAnsi="Arial" w:cs="Arial"/>
          <w:sz w:val="24"/>
          <w:szCs w:val="24"/>
        </w:rPr>
        <w:t>oranının %</w:t>
      </w:r>
      <w:r w:rsidR="009A7397" w:rsidRPr="007B7079">
        <w:rPr>
          <w:rFonts w:ascii="Arial" w:hAnsi="Arial" w:cs="Arial"/>
          <w:sz w:val="24"/>
          <w:szCs w:val="24"/>
        </w:rPr>
        <w:t>3</w:t>
      </w:r>
      <w:r w:rsidR="0073349E" w:rsidRPr="0094544F">
        <w:rPr>
          <w:rFonts w:ascii="Arial" w:hAnsi="Arial" w:cs="Arial"/>
          <w:sz w:val="24"/>
          <w:szCs w:val="24"/>
        </w:rPr>
        <w:t xml:space="preserve"> olduğu </w:t>
      </w:r>
      <w:r w:rsidR="00AA55BF" w:rsidRPr="0094544F">
        <w:rPr>
          <w:rFonts w:ascii="Arial" w:hAnsi="Arial" w:cs="Arial"/>
          <w:sz w:val="24"/>
          <w:szCs w:val="24"/>
        </w:rPr>
        <w:t>hesaplanarak</w:t>
      </w:r>
      <w:r w:rsidR="002954C6" w:rsidRPr="0094544F">
        <w:rPr>
          <w:rFonts w:ascii="Arial" w:hAnsi="Arial" w:cs="Arial"/>
          <w:sz w:val="24"/>
          <w:szCs w:val="24"/>
        </w:rPr>
        <w:t xml:space="preserve"> toplam m</w:t>
      </w:r>
      <w:r w:rsidR="0073349E" w:rsidRPr="0094544F">
        <w:rPr>
          <w:rFonts w:ascii="Arial" w:hAnsi="Arial" w:cs="Arial"/>
          <w:sz w:val="24"/>
          <w:szCs w:val="24"/>
        </w:rPr>
        <w:t>aliyetten düşülmüştür.</w:t>
      </w:r>
      <w:r w:rsidR="0073349E" w:rsidRPr="00983366">
        <w:rPr>
          <w:rFonts w:ascii="Arial" w:hAnsi="Arial" w:cs="Arial"/>
          <w:sz w:val="24"/>
          <w:szCs w:val="24"/>
        </w:rPr>
        <w:t xml:space="preserve"> </w:t>
      </w:r>
    </w:p>
    <w:p w:rsidR="00810B83" w:rsidRDefault="00810B83" w:rsidP="00810B83">
      <w:pPr>
        <w:spacing w:after="0"/>
        <w:ind w:firstLine="390"/>
        <w:jc w:val="both"/>
        <w:rPr>
          <w:rFonts w:ascii="Arial" w:hAnsi="Arial" w:cs="Arial"/>
          <w:sz w:val="24"/>
          <w:szCs w:val="24"/>
        </w:rPr>
      </w:pPr>
    </w:p>
    <w:tbl>
      <w:tblPr>
        <w:tblW w:w="1111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"/>
        <w:gridCol w:w="783"/>
        <w:gridCol w:w="1208"/>
        <w:gridCol w:w="299"/>
        <w:gridCol w:w="640"/>
        <w:gridCol w:w="46"/>
        <w:gridCol w:w="1276"/>
        <w:gridCol w:w="425"/>
        <w:gridCol w:w="1171"/>
        <w:gridCol w:w="930"/>
        <w:gridCol w:w="1497"/>
      </w:tblGrid>
      <w:tr w:rsidR="004A0431" w:rsidRPr="004A0431" w:rsidTr="00210128">
        <w:trPr>
          <w:gridAfter w:val="7"/>
          <w:wAfter w:w="5985" w:type="dxa"/>
          <w:trHeight w:val="24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1" w:rsidRPr="00574ED0" w:rsidRDefault="004A0431" w:rsidP="004A04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ED0">
              <w:rPr>
                <w:rFonts w:ascii="Calibri" w:eastAsia="Times New Roman" w:hAnsi="Calibri" w:cs="Times New Roman"/>
                <w:b/>
                <w:color w:val="000000"/>
              </w:rPr>
              <w:t>DİREKT PERSONEL MALİYETİ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1" w:rsidRPr="00660177" w:rsidRDefault="000F3150" w:rsidP="00AE6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3150">
              <w:rPr>
                <w:rFonts w:ascii="Calibri" w:eastAsia="Times New Roman" w:hAnsi="Calibri" w:cs="Times New Roman"/>
                <w:b/>
                <w:bCs/>
                <w:color w:val="000000"/>
              </w:rPr>
              <w:t>1.3</w:t>
            </w:r>
            <w:r w:rsidR="00AE653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Pr="000F315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AE653D">
              <w:rPr>
                <w:rFonts w:ascii="Calibri" w:eastAsia="Times New Roman" w:hAnsi="Calibri" w:cs="Times New Roman"/>
                <w:b/>
                <w:bCs/>
                <w:color w:val="000000"/>
              </w:rPr>
              <w:t>508</w:t>
            </w:r>
            <w:r w:rsidRPr="000F3150">
              <w:rPr>
                <w:rFonts w:ascii="Calibri" w:eastAsia="Times New Roman" w:hAnsi="Calibri" w:cs="Times New Roman"/>
                <w:b/>
                <w:bCs/>
                <w:color w:val="000000"/>
              </w:rPr>
              <w:t>,68</w:t>
            </w:r>
            <w:r w:rsidR="00B6177D" w:rsidRPr="000F31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30DF4" w:rsidRPr="000F3150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105841" w:rsidRPr="00105841" w:rsidTr="00A30DF4">
        <w:trPr>
          <w:trHeight w:val="70"/>
        </w:trPr>
        <w:tc>
          <w:tcPr>
            <w:tcW w:w="11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BD" w:rsidRPr="00105841" w:rsidRDefault="00722ABD" w:rsidP="00574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2ABD" w:rsidRPr="00105841" w:rsidTr="00A30DF4">
        <w:trPr>
          <w:trHeight w:val="278"/>
        </w:trPr>
        <w:tc>
          <w:tcPr>
            <w:tcW w:w="1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BD" w:rsidRPr="00574ED0" w:rsidRDefault="00075A1C" w:rsidP="00075A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SABİT VARLIKLARIN DEĞERLERİ VE AMORTİSMAN DEĞERLERİ</w:t>
            </w:r>
          </w:p>
        </w:tc>
      </w:tr>
      <w:tr w:rsidR="00722ABD" w:rsidRPr="00105841" w:rsidTr="00A30DF4">
        <w:trPr>
          <w:trHeight w:val="8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VARLIKLAR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SAYI (1)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YAŞ/YIL (2)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 FİYAT (3)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F4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SATIN ALMA MA</w:t>
            </w:r>
            <w:r w:rsidR="00A30D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İYETİ</w:t>
            </w:r>
          </w:p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(4)= (3)*(1)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KULLANIM ÖMRÜ (5)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YILLIK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MORTİSMAN (6)=(4)/(5)</w:t>
            </w:r>
          </w:p>
        </w:tc>
      </w:tr>
      <w:tr w:rsidR="00574ED0" w:rsidRPr="00105841" w:rsidTr="00A30DF4">
        <w:trPr>
          <w:trHeight w:val="2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4A1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4A17C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 xml:space="preserve"> -  KONTEYNER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ADET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24306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500,00</w:t>
            </w:r>
            <w:r w:rsidR="00105841" w:rsidRPr="00105841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</w:tr>
      <w:tr w:rsidR="00105841" w:rsidRPr="00105841" w:rsidTr="00A47C43">
        <w:trPr>
          <w:trHeight w:val="256"/>
        </w:trPr>
        <w:tc>
          <w:tcPr>
            <w:tcW w:w="9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10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TOPLAM AMORTİSMAN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3663BA" w:rsidP="0036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62399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000,0</w:t>
            </w:r>
            <w:r w:rsidR="00105841" w:rsidRPr="00105841">
              <w:rPr>
                <w:rFonts w:ascii="Calibri" w:eastAsia="Times New Roman" w:hAnsi="Calibri" w:cs="Times New Roman"/>
                <w:b/>
                <w:bCs/>
                <w:color w:val="000000"/>
              </w:rPr>
              <w:t>0 TL</w:t>
            </w:r>
          </w:p>
        </w:tc>
      </w:tr>
      <w:tr w:rsidR="00A47C43" w:rsidRPr="00105841" w:rsidTr="00A47C43">
        <w:trPr>
          <w:trHeight w:val="256"/>
        </w:trPr>
        <w:tc>
          <w:tcPr>
            <w:tcW w:w="9615" w:type="dxa"/>
            <w:gridSpan w:val="11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C43" w:rsidRPr="00105841" w:rsidRDefault="00A47C43" w:rsidP="0010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C43" w:rsidRDefault="00A47C43" w:rsidP="0036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 xml:space="preserve">MALZEME </w:t>
            </w:r>
            <w:r w:rsidR="0050767E"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ENERJİ</w:t>
            </w:r>
            <w:proofErr w:type="gramEnd"/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 xml:space="preserve"> VE YAKIT MALİYETLERİ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TUTAR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C6A3E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RESMİ VE KİRALIK ARAÇLARIN YAKIT TÜKETİMİ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775123" w:rsidP="002C5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9B4">
              <w:rPr>
                <w:rFonts w:ascii="Calibri" w:eastAsia="Times New Roman" w:hAnsi="Calibri" w:cs="Times New Roman"/>
                <w:color w:val="000000"/>
              </w:rPr>
              <w:t>3.</w:t>
            </w:r>
            <w:r w:rsidR="005E36C6" w:rsidRPr="002C59B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C59B4" w:rsidRPr="002C59B4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2C59B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2C59B4" w:rsidRPr="002C59B4">
              <w:rPr>
                <w:rFonts w:ascii="Calibri" w:eastAsia="Times New Roman" w:hAnsi="Calibri" w:cs="Times New Roman"/>
                <w:color w:val="000000"/>
              </w:rPr>
              <w:t>148,23</w:t>
            </w:r>
            <w:r w:rsidRPr="002C59B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0177" w:rsidRPr="002C59B4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775123" w:rsidP="000E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5123">
              <w:rPr>
                <w:rFonts w:ascii="Calibri" w:eastAsia="Times New Roman" w:hAnsi="Calibri" w:cs="Times New Roman"/>
                <w:color w:val="000000"/>
              </w:rPr>
              <w:t>MUHTELİF MAL VE HIRDAVAT MALZEMESİ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775123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66.510,96 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60177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77" w:rsidRPr="00660177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DEZENFEKTAN VE KOKU GİDERİCİ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77" w:rsidRPr="00660177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69.795,82 TL</w:t>
            </w:r>
          </w:p>
        </w:tc>
      </w:tr>
      <w:tr w:rsidR="00660177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77" w:rsidRPr="00660177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ARAÇ YIKAMA MAKİNASI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77" w:rsidRPr="00660177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4.625,60 TL</w:t>
            </w:r>
          </w:p>
        </w:tc>
      </w:tr>
      <w:tr w:rsidR="00A51835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35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DEZENFEKTAN VE ÇAMAŞIR SUYU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35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108.607,20 TL</w:t>
            </w:r>
          </w:p>
        </w:tc>
      </w:tr>
      <w:tr w:rsidR="00A51835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35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 xml:space="preserve">İÇ </w:t>
            </w:r>
            <w:proofErr w:type="gramStart"/>
            <w:r w:rsidRPr="003B5414">
              <w:rPr>
                <w:rFonts w:ascii="Calibri" w:eastAsia="Times New Roman" w:hAnsi="Calibri" w:cs="Times New Roman"/>
                <w:color w:val="000000"/>
              </w:rPr>
              <w:t>MEKAN</w:t>
            </w:r>
            <w:proofErr w:type="gramEnd"/>
            <w:r w:rsidRPr="003B5414">
              <w:rPr>
                <w:rFonts w:ascii="Calibri" w:eastAsia="Times New Roman" w:hAnsi="Calibri" w:cs="Times New Roman"/>
                <w:color w:val="000000"/>
              </w:rPr>
              <w:t xml:space="preserve"> KUTUSU VE KONTEYNER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35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60.327,50 TL</w:t>
            </w:r>
          </w:p>
        </w:tc>
      </w:tr>
      <w:tr w:rsidR="00A47C43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C43" w:rsidRPr="00A47C43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TEMİZLİK MALZEMESİ ALIMI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C43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57.696,50 TL</w:t>
            </w:r>
          </w:p>
        </w:tc>
      </w:tr>
      <w:tr w:rsidR="003B5414" w:rsidRPr="00660177" w:rsidTr="00775123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4" w:rsidRPr="003B5414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İLAN VE AVANS GİDERLERİ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414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40.777,34 TL</w:t>
            </w:r>
          </w:p>
        </w:tc>
      </w:tr>
      <w:tr w:rsidR="00A47C43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Pr="00A47C43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414">
              <w:rPr>
                <w:rFonts w:ascii="Calibri" w:eastAsia="Times New Roman" w:hAnsi="Calibri" w:cs="Times New Roman"/>
                <w:color w:val="000000"/>
              </w:rPr>
              <w:t>DİĞER TÜKETİM (</w:t>
            </w:r>
            <w:proofErr w:type="gramStart"/>
            <w:r w:rsidRPr="003B5414">
              <w:rPr>
                <w:rFonts w:ascii="Calibri" w:eastAsia="Times New Roman" w:hAnsi="Calibri" w:cs="Times New Roman"/>
                <w:color w:val="000000"/>
              </w:rPr>
              <w:t>İNTERNET,TELEFON</w:t>
            </w:r>
            <w:proofErr w:type="gramEnd"/>
            <w:r w:rsidRPr="003B5414">
              <w:rPr>
                <w:rFonts w:ascii="Calibri" w:eastAsia="Times New Roman" w:hAnsi="Calibri" w:cs="Times New Roman"/>
                <w:color w:val="000000"/>
              </w:rPr>
              <w:t>,SU)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C43" w:rsidRDefault="003B5414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23.464,00 </w:t>
            </w:r>
            <w:r w:rsidR="00A47C43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660177" w:rsidRPr="00660177" w:rsidTr="00DC6A3E">
        <w:trPr>
          <w:gridAfter w:val="3"/>
          <w:wAfter w:w="3598" w:type="dxa"/>
          <w:trHeight w:val="300"/>
        </w:trPr>
        <w:tc>
          <w:tcPr>
            <w:tcW w:w="58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E928FD" w:rsidP="002C5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  <w:r w:rsidR="00F6002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957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0177"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660177" w:rsidRDefault="00660177" w:rsidP="005144A4">
      <w:pPr>
        <w:spacing w:after="0"/>
        <w:rPr>
          <w:rFonts w:ascii="Calibri" w:eastAsia="Times New Roman" w:hAnsi="Calibri" w:cs="Times New Roman"/>
          <w:i/>
          <w:color w:val="000000"/>
        </w:rPr>
      </w:pPr>
    </w:p>
    <w:tbl>
      <w:tblPr>
        <w:tblW w:w="751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701"/>
      </w:tblGrid>
      <w:tr w:rsidR="00210128" w:rsidRPr="00660177" w:rsidTr="00210128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128" w:rsidRPr="002C59B4" w:rsidRDefault="00210128" w:rsidP="002101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59B4">
              <w:rPr>
                <w:rFonts w:ascii="Calibri" w:eastAsia="Times New Roman" w:hAnsi="Calibri" w:cs="Times New Roman"/>
                <w:b/>
                <w:color w:val="000000"/>
              </w:rPr>
              <w:t>DOLAYLI MALİYETLER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128" w:rsidRPr="002C59B4" w:rsidRDefault="00F60029" w:rsidP="00B23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771.142,70</w:t>
            </w:r>
            <w:r w:rsidR="00B23F25" w:rsidRP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10128" w:rsidRP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210128" w:rsidRDefault="00210128" w:rsidP="005144A4">
      <w:pPr>
        <w:spacing w:after="0"/>
        <w:rPr>
          <w:rFonts w:ascii="Calibri" w:eastAsia="Times New Roman" w:hAnsi="Calibri" w:cs="Times New Roman"/>
          <w:i/>
          <w:color w:val="000000"/>
        </w:rPr>
      </w:pPr>
    </w:p>
    <w:tbl>
      <w:tblPr>
        <w:tblW w:w="751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701"/>
      </w:tblGrid>
      <w:tr w:rsidR="005144A4" w:rsidRPr="00660177" w:rsidTr="00810B83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4" w:rsidRPr="00660177" w:rsidRDefault="005144A4" w:rsidP="00810B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 xml:space="preserve">KATI ATIK TOP. </w:t>
            </w:r>
            <w:proofErr w:type="gramEnd"/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VE NAKİL HİZMETİ ALIMI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4A4" w:rsidRPr="00660177" w:rsidRDefault="00F96ECE" w:rsidP="00810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26.178.125,00 </w:t>
            </w:r>
            <w:r w:rsidR="005144A4" w:rsidRPr="002C59B4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5144A4" w:rsidRDefault="005144A4" w:rsidP="00722ABD">
      <w:pPr>
        <w:rPr>
          <w:rFonts w:ascii="Calibri" w:eastAsia="Times New Roman" w:hAnsi="Calibri" w:cs="Times New Roman"/>
          <w:i/>
          <w:color w:val="000000"/>
        </w:rPr>
      </w:pPr>
    </w:p>
    <w:p w:rsidR="0044626B" w:rsidRPr="0044626B" w:rsidRDefault="002954C6" w:rsidP="004462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4626B">
        <w:rPr>
          <w:rFonts w:ascii="Arial" w:hAnsi="Arial" w:cs="Arial"/>
          <w:sz w:val="24"/>
          <w:szCs w:val="24"/>
        </w:rPr>
        <w:t xml:space="preserve">ulunan tutara </w:t>
      </w:r>
      <w:r>
        <w:rPr>
          <w:rFonts w:ascii="Arial" w:hAnsi="Arial" w:cs="Arial"/>
          <w:sz w:val="24"/>
          <w:szCs w:val="24"/>
        </w:rPr>
        <w:t>k</w:t>
      </w:r>
      <w:r w:rsidR="008560F0">
        <w:rPr>
          <w:rFonts w:ascii="Arial" w:hAnsi="Arial" w:cs="Arial"/>
          <w:sz w:val="24"/>
          <w:szCs w:val="24"/>
        </w:rPr>
        <w:t>ılavuzda</w:t>
      </w:r>
      <w:r w:rsidR="0044626B">
        <w:rPr>
          <w:rFonts w:ascii="Arial" w:hAnsi="Arial" w:cs="Arial"/>
          <w:sz w:val="24"/>
          <w:szCs w:val="24"/>
        </w:rPr>
        <w:t xml:space="preserve"> belirtildiği gibi Kurumlar </w:t>
      </w:r>
      <w:r>
        <w:rPr>
          <w:rFonts w:ascii="Arial" w:hAnsi="Arial" w:cs="Arial"/>
          <w:sz w:val="24"/>
          <w:szCs w:val="24"/>
        </w:rPr>
        <w:t>V</w:t>
      </w:r>
      <w:r w:rsidR="0044626B">
        <w:rPr>
          <w:rFonts w:ascii="Arial" w:hAnsi="Arial" w:cs="Arial"/>
          <w:sz w:val="24"/>
          <w:szCs w:val="24"/>
        </w:rPr>
        <w:t xml:space="preserve">ergisi ve </w:t>
      </w:r>
      <w:proofErr w:type="spellStart"/>
      <w:r w:rsidR="0044626B">
        <w:rPr>
          <w:rFonts w:ascii="Arial" w:hAnsi="Arial" w:cs="Arial"/>
          <w:sz w:val="24"/>
          <w:szCs w:val="24"/>
        </w:rPr>
        <w:t>Özkaynak</w:t>
      </w:r>
      <w:proofErr w:type="spellEnd"/>
      <w:r w:rsidR="0044626B">
        <w:rPr>
          <w:rFonts w:ascii="Arial" w:hAnsi="Arial" w:cs="Arial"/>
          <w:sz w:val="24"/>
          <w:szCs w:val="24"/>
        </w:rPr>
        <w:t xml:space="preserve"> Getirisi eklenerek Toplam Sistem Maliyeti bulunmuş ve </w:t>
      </w:r>
      <w:r w:rsidR="003975DD">
        <w:rPr>
          <w:rFonts w:ascii="Arial" w:hAnsi="Arial" w:cs="Arial"/>
          <w:sz w:val="24"/>
          <w:szCs w:val="24"/>
        </w:rPr>
        <w:t>20</w:t>
      </w:r>
      <w:r w:rsidR="00775123">
        <w:rPr>
          <w:rFonts w:ascii="Arial" w:hAnsi="Arial" w:cs="Arial"/>
          <w:sz w:val="24"/>
          <w:szCs w:val="24"/>
        </w:rPr>
        <w:t>20</w:t>
      </w:r>
      <w:r w:rsidR="00621A03">
        <w:rPr>
          <w:rFonts w:ascii="Arial" w:hAnsi="Arial" w:cs="Arial"/>
          <w:sz w:val="24"/>
          <w:szCs w:val="24"/>
        </w:rPr>
        <w:t xml:space="preserve"> </w:t>
      </w:r>
      <w:r w:rsidR="0044626B">
        <w:rPr>
          <w:rFonts w:ascii="Arial" w:hAnsi="Arial" w:cs="Arial"/>
          <w:sz w:val="24"/>
          <w:szCs w:val="24"/>
        </w:rPr>
        <w:t xml:space="preserve">yılı ÇTV gelirleri düşülerek Net Sistem Maliyetine ulaşılmıştır. </w:t>
      </w:r>
    </w:p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9C11DA" w:rsidRDefault="009C11DA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50767E" w:rsidRDefault="0050767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50767E" w:rsidRDefault="0050767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9C11DA" w:rsidRDefault="009C11DA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40874" w:rsidRDefault="0024087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tbl>
      <w:tblPr>
        <w:tblW w:w="8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190"/>
        <w:gridCol w:w="190"/>
        <w:gridCol w:w="760"/>
        <w:gridCol w:w="2906"/>
      </w:tblGrid>
      <w:tr w:rsidR="009A768D" w:rsidRPr="009A768D" w:rsidTr="0015623F">
        <w:trPr>
          <w:trHeight w:val="300"/>
        </w:trPr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MALİYET ÖZET TABLOSU</w:t>
            </w:r>
          </w:p>
        </w:tc>
      </w:tr>
      <w:tr w:rsidR="009A768D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SABİT VARLIKLARIN DEĞERLERİ VE AMORTİSMAN DEĞERLERİ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C4728C" w:rsidRDefault="005144A4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D0116A">
              <w:rPr>
                <w:rFonts w:ascii="Calibri" w:eastAsia="Times New Roman" w:hAnsi="Calibri" w:cs="Times New Roman"/>
                <w:color w:val="000000"/>
              </w:rPr>
              <w:t>100.000,00</w:t>
            </w:r>
            <w:r w:rsidR="009A768D" w:rsidRPr="00D0116A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381E0D" w:rsidTr="0015623F">
        <w:trPr>
          <w:trHeight w:val="300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MALZEME ENERJİ VE YAKIT MALİYETLERİ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381E0D" w:rsidRDefault="00381E0D" w:rsidP="00507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81E0D">
              <w:rPr>
                <w:rFonts w:ascii="Calibri" w:eastAsia="Times New Roman" w:hAnsi="Calibri" w:cs="Times New Roman"/>
                <w:color w:val="000000"/>
              </w:rPr>
              <w:t xml:space="preserve"> 3.</w:t>
            </w:r>
            <w:r w:rsidR="0050767E">
              <w:rPr>
                <w:rFonts w:ascii="Calibri" w:eastAsia="Times New Roman" w:hAnsi="Calibri" w:cs="Times New Roman"/>
                <w:color w:val="000000"/>
              </w:rPr>
              <w:t>852</w:t>
            </w:r>
            <w:r w:rsidRPr="00381E0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0767E">
              <w:rPr>
                <w:rFonts w:ascii="Calibri" w:eastAsia="Times New Roman" w:hAnsi="Calibri" w:cs="Times New Roman"/>
                <w:color w:val="000000"/>
              </w:rPr>
              <w:t>957</w:t>
            </w:r>
            <w:r w:rsidRPr="00381E0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0767E"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9A768D" w:rsidRPr="00381E0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D0116A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DİREKT PERSONEL MALİYETİ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50767E" w:rsidRDefault="0050767E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0767E">
              <w:rPr>
                <w:rFonts w:ascii="Calibri" w:eastAsia="Times New Roman" w:hAnsi="Calibri" w:cs="Times New Roman"/>
                <w:bCs/>
                <w:color w:val="000000"/>
              </w:rPr>
              <w:t>1.321.508,68 TL</w:t>
            </w:r>
          </w:p>
        </w:tc>
      </w:tr>
      <w:tr w:rsidR="0050767E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DOLAYLI MALİYETLER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50767E" w:rsidRDefault="0050767E" w:rsidP="0050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50767E" w:rsidRDefault="0050767E" w:rsidP="0050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      </w:t>
            </w:r>
            <w:r w:rsidRPr="0050767E">
              <w:rPr>
                <w:rFonts w:ascii="Calibri" w:eastAsia="Times New Roman" w:hAnsi="Calibri" w:cs="Times New Roman"/>
                <w:bCs/>
                <w:color w:val="000000"/>
              </w:rPr>
              <w:t>771.142,70 TL</w:t>
            </w:r>
          </w:p>
        </w:tc>
      </w:tr>
      <w:tr w:rsidR="0050767E" w:rsidRPr="009A768D" w:rsidTr="0015623F">
        <w:trPr>
          <w:trHeight w:val="300"/>
        </w:trPr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KATI ATIK TOPLAMA VE NAKİL HİZMETİ ALIMI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C4728C" w:rsidRDefault="006949C8" w:rsidP="00144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949C8">
              <w:rPr>
                <w:rFonts w:ascii="Calibri" w:eastAsia="Times New Roman" w:hAnsi="Calibri" w:cs="Times New Roman"/>
                <w:color w:val="000000"/>
              </w:rPr>
              <w:t>26.178.125,00</w:t>
            </w:r>
            <w:r w:rsidR="0050767E" w:rsidRPr="006949C8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ARA TOPLAM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F60708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F60708">
              <w:rPr>
                <w:rFonts w:ascii="Calibri" w:eastAsia="Times New Roman" w:hAnsi="Calibri" w:cs="Times New Roman"/>
                <w:b/>
                <w:bCs/>
                <w:color w:val="000000"/>
              </w:rPr>
              <w:t>32.223.734,32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C38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(-)PAZAR YERLERİNİN ATIK MALİYETİ %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A768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AE3E66" w:rsidRDefault="00F60708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</w:pPr>
            <w:r w:rsidRPr="00AE3E66">
              <w:rPr>
                <w:rFonts w:ascii="Calibri" w:eastAsia="Times New Roman" w:hAnsi="Calibri" w:cs="Times New Roman"/>
                <w:bCs/>
                <w:color w:val="000000"/>
              </w:rPr>
              <w:t>966.712,03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MALİYET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AE3E66" w:rsidRDefault="00427600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AE3E66">
              <w:rPr>
                <w:rFonts w:ascii="Calibri" w:eastAsia="Times New Roman" w:hAnsi="Calibri" w:cs="Times New Roman"/>
                <w:b/>
                <w:bCs/>
                <w:color w:val="000000"/>
              </w:rPr>
              <w:t>31.257.022,29 TL</w:t>
            </w:r>
          </w:p>
        </w:tc>
      </w:tr>
      <w:tr w:rsidR="0050767E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 xml:space="preserve">KURUMLAR VERGİSİ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3B7D27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B7D27">
              <w:rPr>
                <w:rFonts w:ascii="Calibri" w:eastAsia="Times New Roman" w:hAnsi="Calibri" w:cs="Times New Roman"/>
                <w:color w:val="000000"/>
              </w:rPr>
              <w:t>625.140,45 TL</w:t>
            </w:r>
          </w:p>
        </w:tc>
      </w:tr>
      <w:tr w:rsidR="0050767E" w:rsidRPr="009A768D" w:rsidTr="0015623F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ÖZKAYNAK GETİRİSİ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3B7D27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3B7D27">
              <w:rPr>
                <w:rFonts w:ascii="Calibri" w:eastAsia="Times New Roman" w:hAnsi="Calibri" w:cs="Times New Roman"/>
                <w:color w:val="000000"/>
              </w:rPr>
              <w:t>3.125.702,23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TOPLAM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1A4776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1A4776">
              <w:rPr>
                <w:rFonts w:ascii="Calibri" w:eastAsia="Times New Roman" w:hAnsi="Calibri" w:cs="Times New Roman"/>
                <w:b/>
                <w:bCs/>
                <w:color w:val="000000"/>
              </w:rPr>
              <w:t>35.007.864,97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262F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(-)2020</w:t>
            </w: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YILI ÇTV GELİRİ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1A4776" w:rsidP="001F5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A4776">
              <w:rPr>
                <w:rFonts w:ascii="Calibri" w:eastAsia="Times New Roman" w:hAnsi="Calibri" w:cs="Times New Roman"/>
                <w:color w:val="000000"/>
              </w:rPr>
              <w:t>4.462.975,78 TL</w:t>
            </w:r>
          </w:p>
        </w:tc>
      </w:tr>
      <w:tr w:rsidR="0050767E" w:rsidRPr="009A768D" w:rsidTr="0015623F">
        <w:trPr>
          <w:trHeight w:val="300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9A768D" w:rsidRDefault="0050767E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NET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67E" w:rsidRPr="00C4728C" w:rsidRDefault="00044580" w:rsidP="00F82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044580">
              <w:rPr>
                <w:rFonts w:ascii="Calibri" w:eastAsia="Times New Roman" w:hAnsi="Calibri" w:cs="Times New Roman"/>
                <w:b/>
                <w:bCs/>
                <w:color w:val="000000"/>
              </w:rPr>
              <w:t>30.544.889,19</w:t>
            </w:r>
            <w:r w:rsidR="0050767E" w:rsidRPr="000445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</w:tbl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362986">
      <w:pPr>
        <w:pStyle w:val="ListeParagraf"/>
        <w:numPr>
          <w:ilvl w:val="0"/>
          <w:numId w:val="1"/>
        </w:numPr>
        <w:spacing w:after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TARİFELENDİRME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</w:p>
    <w:p w:rsidR="00254ECC" w:rsidRDefault="00254ECC" w:rsidP="00362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362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İlçesi genelinde toplanan evsel </w:t>
      </w:r>
      <w:r w:rsidR="002954C6" w:rsidRPr="001574FF">
        <w:rPr>
          <w:rFonts w:ascii="Arial" w:hAnsi="Arial" w:cs="Arial"/>
          <w:sz w:val="24"/>
          <w:szCs w:val="24"/>
        </w:rPr>
        <w:t xml:space="preserve">katı </w:t>
      </w:r>
      <w:r w:rsidRPr="001574FF">
        <w:rPr>
          <w:rFonts w:ascii="Arial" w:hAnsi="Arial" w:cs="Arial"/>
          <w:sz w:val="24"/>
          <w:szCs w:val="24"/>
        </w:rPr>
        <w:t>atığın %</w:t>
      </w:r>
      <w:r w:rsidR="003413CA" w:rsidRPr="001574FF">
        <w:rPr>
          <w:rFonts w:ascii="Arial" w:hAnsi="Arial" w:cs="Arial"/>
          <w:sz w:val="24"/>
          <w:szCs w:val="24"/>
        </w:rPr>
        <w:t>7</w:t>
      </w:r>
      <w:r w:rsidR="001F525C" w:rsidRPr="001574FF">
        <w:rPr>
          <w:rFonts w:ascii="Arial" w:hAnsi="Arial" w:cs="Arial"/>
          <w:sz w:val="24"/>
          <w:szCs w:val="24"/>
        </w:rPr>
        <w:t>5</w:t>
      </w:r>
      <w:r w:rsidRPr="001574FF">
        <w:rPr>
          <w:rFonts w:ascii="Arial" w:hAnsi="Arial" w:cs="Arial"/>
          <w:sz w:val="24"/>
          <w:szCs w:val="24"/>
        </w:rPr>
        <w:t>’</w:t>
      </w:r>
      <w:r w:rsidR="0076031B" w:rsidRPr="001F525C">
        <w:rPr>
          <w:rFonts w:ascii="Arial" w:hAnsi="Arial" w:cs="Arial"/>
          <w:sz w:val="24"/>
          <w:szCs w:val="24"/>
        </w:rPr>
        <w:t xml:space="preserve"> </w:t>
      </w:r>
      <w:r w:rsidRPr="001F525C">
        <w:rPr>
          <w:rFonts w:ascii="Arial" w:hAnsi="Arial" w:cs="Arial"/>
          <w:sz w:val="24"/>
          <w:szCs w:val="24"/>
        </w:rPr>
        <w:t xml:space="preserve">inin </w:t>
      </w:r>
      <w:r w:rsidR="002954C6" w:rsidRPr="001F525C">
        <w:rPr>
          <w:rFonts w:ascii="Arial" w:hAnsi="Arial" w:cs="Arial"/>
          <w:sz w:val="24"/>
          <w:szCs w:val="24"/>
        </w:rPr>
        <w:t>m</w:t>
      </w:r>
      <w:r w:rsidRPr="001F525C">
        <w:rPr>
          <w:rFonts w:ascii="Arial" w:hAnsi="Arial" w:cs="Arial"/>
          <w:sz w:val="24"/>
          <w:szCs w:val="24"/>
        </w:rPr>
        <w:t>eskenlerden</w:t>
      </w:r>
      <w:r w:rsidR="0023680D">
        <w:rPr>
          <w:rFonts w:ascii="Arial" w:hAnsi="Arial" w:cs="Arial"/>
          <w:sz w:val="24"/>
          <w:szCs w:val="24"/>
        </w:rPr>
        <w:t xml:space="preserve"> </w:t>
      </w:r>
      <w:r w:rsidR="0023680D" w:rsidRPr="001574FF">
        <w:rPr>
          <w:rFonts w:ascii="Arial" w:hAnsi="Arial" w:cs="Arial"/>
          <w:sz w:val="24"/>
          <w:szCs w:val="24"/>
        </w:rPr>
        <w:t>%</w:t>
      </w:r>
      <w:r w:rsidR="001F525C" w:rsidRPr="001574FF">
        <w:rPr>
          <w:rFonts w:ascii="Arial" w:hAnsi="Arial" w:cs="Arial"/>
          <w:sz w:val="24"/>
          <w:szCs w:val="24"/>
        </w:rPr>
        <w:t>25</w:t>
      </w:r>
      <w:r w:rsidR="0076031B" w:rsidRPr="001574FF">
        <w:rPr>
          <w:rFonts w:ascii="Arial" w:hAnsi="Arial" w:cs="Arial"/>
          <w:sz w:val="24"/>
          <w:szCs w:val="24"/>
        </w:rPr>
        <w:t xml:space="preserve"> </w:t>
      </w:r>
      <w:r w:rsidR="0023680D" w:rsidRPr="001574FF">
        <w:rPr>
          <w:rFonts w:ascii="Arial" w:hAnsi="Arial" w:cs="Arial"/>
          <w:sz w:val="24"/>
          <w:szCs w:val="24"/>
        </w:rPr>
        <w:t>’</w:t>
      </w:r>
      <w:r w:rsidR="001F525C" w:rsidRPr="001574FF">
        <w:rPr>
          <w:rFonts w:ascii="Arial" w:hAnsi="Arial" w:cs="Arial"/>
          <w:sz w:val="24"/>
          <w:szCs w:val="24"/>
        </w:rPr>
        <w:t>inin</w:t>
      </w:r>
      <w:r w:rsidR="0023680D" w:rsidRPr="001574FF">
        <w:rPr>
          <w:rFonts w:ascii="Arial" w:hAnsi="Arial" w:cs="Arial"/>
          <w:sz w:val="24"/>
          <w:szCs w:val="24"/>
        </w:rPr>
        <w:t xml:space="preserve"> </w:t>
      </w:r>
      <w:r w:rsidR="002954C6" w:rsidRPr="001574FF">
        <w:rPr>
          <w:rFonts w:ascii="Arial" w:hAnsi="Arial" w:cs="Arial"/>
          <w:sz w:val="24"/>
          <w:szCs w:val="24"/>
        </w:rPr>
        <w:t>i</w:t>
      </w:r>
      <w:r w:rsidR="00BA1200" w:rsidRPr="001574FF">
        <w:rPr>
          <w:rFonts w:ascii="Arial" w:hAnsi="Arial" w:cs="Arial"/>
          <w:sz w:val="24"/>
          <w:szCs w:val="24"/>
        </w:rPr>
        <w:t>şyerlerinden</w:t>
      </w:r>
      <w:r w:rsidRPr="001574FF">
        <w:rPr>
          <w:rFonts w:ascii="Arial" w:hAnsi="Arial" w:cs="Arial"/>
          <w:sz w:val="24"/>
          <w:szCs w:val="24"/>
        </w:rPr>
        <w:t xml:space="preserve"> </w:t>
      </w:r>
      <w:r w:rsidR="00BA1200" w:rsidRPr="001574FF">
        <w:rPr>
          <w:rFonts w:ascii="Arial" w:hAnsi="Arial" w:cs="Arial"/>
          <w:sz w:val="24"/>
          <w:szCs w:val="24"/>
        </w:rPr>
        <w:t>toplandığı kabul</w:t>
      </w:r>
      <w:r w:rsidRPr="001574FF">
        <w:rPr>
          <w:rFonts w:ascii="Arial" w:hAnsi="Arial" w:cs="Arial"/>
          <w:sz w:val="24"/>
          <w:szCs w:val="24"/>
        </w:rPr>
        <w:t xml:space="preserve"> edildiğinden Net Sistem Maliyeti tutarının %</w:t>
      </w:r>
      <w:r w:rsidR="003413CA" w:rsidRPr="001574FF">
        <w:rPr>
          <w:rFonts w:ascii="Arial" w:hAnsi="Arial" w:cs="Arial"/>
          <w:sz w:val="24"/>
          <w:szCs w:val="24"/>
        </w:rPr>
        <w:t>7</w:t>
      </w:r>
      <w:r w:rsidR="001F525C" w:rsidRPr="001574FF">
        <w:rPr>
          <w:rFonts w:ascii="Arial" w:hAnsi="Arial" w:cs="Arial"/>
          <w:sz w:val="24"/>
          <w:szCs w:val="24"/>
        </w:rPr>
        <w:t>5</w:t>
      </w:r>
      <w:r w:rsidRPr="001574FF">
        <w:rPr>
          <w:rFonts w:ascii="Arial" w:hAnsi="Arial" w:cs="Arial"/>
          <w:sz w:val="24"/>
          <w:szCs w:val="24"/>
        </w:rPr>
        <w:t>’</w:t>
      </w:r>
      <w:r w:rsidR="0076031B" w:rsidRPr="001574FF">
        <w:rPr>
          <w:rFonts w:ascii="Arial" w:hAnsi="Arial" w:cs="Arial"/>
          <w:sz w:val="24"/>
          <w:szCs w:val="24"/>
        </w:rPr>
        <w:t xml:space="preserve"> </w:t>
      </w:r>
      <w:r w:rsidRPr="001574FF">
        <w:rPr>
          <w:rFonts w:ascii="Arial" w:hAnsi="Arial" w:cs="Arial"/>
          <w:sz w:val="24"/>
          <w:szCs w:val="24"/>
        </w:rPr>
        <w:t>i</w:t>
      </w:r>
      <w:r w:rsidRPr="001F525C">
        <w:rPr>
          <w:rFonts w:ascii="Arial" w:hAnsi="Arial" w:cs="Arial"/>
          <w:sz w:val="24"/>
          <w:szCs w:val="24"/>
        </w:rPr>
        <w:t xml:space="preserve"> </w:t>
      </w:r>
      <w:r w:rsidR="002954C6" w:rsidRPr="001F525C">
        <w:rPr>
          <w:rFonts w:ascii="Arial" w:hAnsi="Arial" w:cs="Arial"/>
          <w:sz w:val="24"/>
          <w:szCs w:val="24"/>
        </w:rPr>
        <w:t>il</w:t>
      </w:r>
      <w:r w:rsidRPr="001F525C">
        <w:rPr>
          <w:rFonts w:ascii="Arial" w:hAnsi="Arial" w:cs="Arial"/>
          <w:sz w:val="24"/>
          <w:szCs w:val="24"/>
        </w:rPr>
        <w:t xml:space="preserve">çe sınırları dâhilinde bulunan (Belediyemiz kayıtları ve </w:t>
      </w:r>
      <w:proofErr w:type="spellStart"/>
      <w:r w:rsidRPr="001F525C">
        <w:rPr>
          <w:rFonts w:ascii="Arial" w:hAnsi="Arial" w:cs="Arial"/>
          <w:sz w:val="24"/>
          <w:szCs w:val="24"/>
        </w:rPr>
        <w:t>İzsu</w:t>
      </w:r>
      <w:proofErr w:type="spellEnd"/>
      <w:r w:rsidRPr="001F525C">
        <w:rPr>
          <w:rFonts w:ascii="Arial" w:hAnsi="Arial" w:cs="Arial"/>
          <w:sz w:val="24"/>
          <w:szCs w:val="24"/>
        </w:rPr>
        <w:t xml:space="preserve"> Abone Kayıtlarından elde edilen </w:t>
      </w:r>
      <w:r w:rsidR="00983366" w:rsidRPr="001F525C">
        <w:rPr>
          <w:rFonts w:ascii="Arial" w:hAnsi="Arial" w:cs="Arial"/>
          <w:sz w:val="24"/>
          <w:szCs w:val="24"/>
        </w:rPr>
        <w:t>mesken sayısı</w:t>
      </w:r>
      <w:r w:rsidRPr="001F525C">
        <w:rPr>
          <w:rFonts w:ascii="Arial" w:hAnsi="Arial" w:cs="Arial"/>
          <w:sz w:val="24"/>
          <w:szCs w:val="24"/>
        </w:rPr>
        <w:t>) meskenlere oranlanarak Hane Başı Katı Atık Bedeli Tespit edilmiştir.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4ECC" w:rsidRDefault="00254ECC" w:rsidP="003629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7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682"/>
      </w:tblGrid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DB7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BAYRAKLI İLÇESİNDE TOPLANAN YILLIK EVSEL KATI ATIK TOPLAMI (TON)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13789" w:rsidRDefault="00D13789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789">
              <w:rPr>
                <w:rFonts w:ascii="Calibri" w:eastAsia="Times New Roman" w:hAnsi="Calibri" w:cs="Times New Roman"/>
                <w:bCs/>
                <w:color w:val="000000"/>
              </w:rPr>
              <w:t>30.544.889,19 TL</w:t>
            </w:r>
          </w:p>
        </w:tc>
      </w:tr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2D2B21" w:rsidP="001F5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İŞYERLERİNDEN TOPLANAN YILLIK</w:t>
            </w:r>
            <w:r w:rsidR="009A768D"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EVSEL KATI ATIK MİKTARI (TON) %</w:t>
            </w:r>
            <w:r w:rsidR="001F525C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D13789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7.636.222,30</w:t>
            </w:r>
            <w:r w:rsidR="007313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DB73AC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1F52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>MESKENLERDEN TOPLANAN YILLIK EVSEL KATI ATIK MİKTARI (TON) %7</w:t>
            </w:r>
            <w:r w:rsidR="001F525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576B2A" w:rsidP="0060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22.908.666,89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B73AC" w:rsidRDefault="00DB73AC" w:rsidP="008560F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MESKENLER İÇİN </w:t>
            </w:r>
            <w:proofErr w:type="gramStart"/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YILLIK  KATI</w:t>
            </w:r>
            <w:proofErr w:type="gramEnd"/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ATIK TAHAKKUK BEDELİ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3E6A3C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22.908.666,89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İLÇE SINIRLARINDA </w:t>
            </w:r>
            <w:proofErr w:type="gramStart"/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BULUNAN  TOPLAM</w:t>
            </w:r>
            <w:proofErr w:type="gramEnd"/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MESKEN SAYISI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250AF5" w:rsidP="00EF7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94.445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YILLIK EVSEL KATI ATIK BEDELİ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250AF5" w:rsidP="00250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242 ,56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D0D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338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AYLIK EVSEL KATI ATIK BEDELİ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250AF5" w:rsidP="00603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20,21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FB7486" w:rsidRPr="009A768D" w:rsidTr="009338FF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Pr="009A768D" w:rsidRDefault="00841CA9" w:rsidP="00CA1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AYLIK </w:t>
            </w:r>
            <w:r w:rsidR="00FB7486">
              <w:rPr>
                <w:rFonts w:ascii="Calibri" w:eastAsia="Times New Roman" w:hAnsi="Calibri" w:cs="Times New Roman"/>
                <w:b/>
                <w:bCs/>
                <w:color w:val="000000"/>
              </w:rPr>
              <w:t>EVSEL KATI ATIK BEDELİ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863D0D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MART - ARALIK ARASI UYGULANACAK TARİFE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Default="00250AF5" w:rsidP="00863D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20,73</w:t>
            </w:r>
            <w:r w:rsidR="00FB7486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362986" w:rsidRDefault="0036298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3608" w:rsidRDefault="00BA1200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İşyerlerinden </w:t>
      </w:r>
      <w:r w:rsidRPr="001574FF">
        <w:rPr>
          <w:rFonts w:ascii="Arial" w:hAnsi="Arial" w:cs="Arial"/>
          <w:sz w:val="24"/>
          <w:szCs w:val="24"/>
        </w:rPr>
        <w:t>toplanan %</w:t>
      </w:r>
      <w:r w:rsidR="00ED5B40" w:rsidRPr="001574FF">
        <w:rPr>
          <w:rFonts w:ascii="Arial" w:hAnsi="Arial" w:cs="Arial"/>
          <w:sz w:val="24"/>
          <w:szCs w:val="24"/>
        </w:rPr>
        <w:t>25</w:t>
      </w:r>
      <w:r w:rsidR="003413CA" w:rsidRPr="001574FF">
        <w:rPr>
          <w:rFonts w:ascii="Arial" w:hAnsi="Arial" w:cs="Arial"/>
          <w:sz w:val="24"/>
          <w:szCs w:val="24"/>
        </w:rPr>
        <w:t>'</w:t>
      </w:r>
      <w:r w:rsidRPr="001574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B40" w:rsidRPr="001574FF">
        <w:rPr>
          <w:rFonts w:ascii="Arial" w:hAnsi="Arial" w:cs="Arial"/>
          <w:sz w:val="24"/>
          <w:szCs w:val="24"/>
        </w:rPr>
        <w:t>li</w:t>
      </w:r>
      <w:r w:rsidR="000B5B83" w:rsidRPr="001574FF">
        <w:rPr>
          <w:rFonts w:ascii="Arial" w:hAnsi="Arial" w:cs="Arial"/>
          <w:sz w:val="24"/>
          <w:szCs w:val="24"/>
        </w:rPr>
        <w:t>k</w:t>
      </w:r>
      <w:proofErr w:type="spellEnd"/>
      <w:r w:rsidRPr="00ED5B40">
        <w:rPr>
          <w:rFonts w:ascii="Arial" w:hAnsi="Arial" w:cs="Arial"/>
          <w:sz w:val="24"/>
          <w:szCs w:val="24"/>
        </w:rPr>
        <w:t xml:space="preserve"> Evsel</w:t>
      </w:r>
      <w:r>
        <w:rPr>
          <w:rFonts w:ascii="Arial" w:hAnsi="Arial" w:cs="Arial"/>
          <w:sz w:val="24"/>
          <w:szCs w:val="24"/>
        </w:rPr>
        <w:t xml:space="preserve"> Katı Atığın Net Maliyeti</w:t>
      </w:r>
      <w:r w:rsidR="00DA39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Belediyemiz Bi</w:t>
      </w:r>
      <w:r>
        <w:rPr>
          <w:rFonts w:ascii="Arial" w:hAnsi="Arial" w:cs="Arial"/>
          <w:sz w:val="24"/>
          <w:szCs w:val="24"/>
        </w:rPr>
        <w:t>lgi Sisteminde</w:t>
      </w:r>
      <w:r w:rsidR="008E3608">
        <w:rPr>
          <w:rFonts w:ascii="Arial" w:hAnsi="Arial" w:cs="Arial"/>
          <w:sz w:val="24"/>
          <w:szCs w:val="24"/>
        </w:rPr>
        <w:t xml:space="preserve"> bulunan küçük işyerleri için Çevre Temizlik Vergisi </w:t>
      </w:r>
      <w:r>
        <w:rPr>
          <w:rFonts w:ascii="Arial" w:hAnsi="Arial" w:cs="Arial"/>
          <w:sz w:val="24"/>
          <w:szCs w:val="24"/>
        </w:rPr>
        <w:t>abone gruplarına</w:t>
      </w:r>
      <w:r w:rsidR="00DA39E0">
        <w:rPr>
          <w:rFonts w:ascii="Arial" w:hAnsi="Arial" w:cs="Arial"/>
          <w:sz w:val="24"/>
          <w:szCs w:val="24"/>
        </w:rPr>
        <w:t xml:space="preserve"> 20</w:t>
      </w:r>
      <w:r w:rsidR="00826621">
        <w:rPr>
          <w:rFonts w:ascii="Arial" w:hAnsi="Arial" w:cs="Arial"/>
          <w:sz w:val="24"/>
          <w:szCs w:val="24"/>
        </w:rPr>
        <w:t>2</w:t>
      </w:r>
      <w:r w:rsidR="00250AF5">
        <w:rPr>
          <w:rFonts w:ascii="Arial" w:hAnsi="Arial" w:cs="Arial"/>
          <w:sz w:val="24"/>
          <w:szCs w:val="24"/>
        </w:rPr>
        <w:t>1</w:t>
      </w:r>
      <w:r w:rsidR="008E3608">
        <w:rPr>
          <w:rFonts w:ascii="Arial" w:hAnsi="Arial" w:cs="Arial"/>
          <w:sz w:val="24"/>
          <w:szCs w:val="24"/>
        </w:rPr>
        <w:t xml:space="preserve"> </w:t>
      </w:r>
      <w:r w:rsidR="009338FF">
        <w:rPr>
          <w:rFonts w:ascii="Arial" w:hAnsi="Arial" w:cs="Arial"/>
          <w:sz w:val="24"/>
          <w:szCs w:val="24"/>
        </w:rPr>
        <w:t>y</w:t>
      </w:r>
      <w:r w:rsidR="00DA39E0">
        <w:rPr>
          <w:rFonts w:ascii="Arial" w:hAnsi="Arial" w:cs="Arial"/>
          <w:sz w:val="24"/>
          <w:szCs w:val="24"/>
        </w:rPr>
        <w:t xml:space="preserve">ılında </w:t>
      </w:r>
      <w:r>
        <w:rPr>
          <w:rFonts w:ascii="Arial" w:hAnsi="Arial" w:cs="Arial"/>
          <w:sz w:val="24"/>
          <w:szCs w:val="24"/>
        </w:rPr>
        <w:t xml:space="preserve">tahakkuk eden ÇTV </w:t>
      </w:r>
      <w:r w:rsidR="00DA39E0">
        <w:rPr>
          <w:rFonts w:ascii="Arial" w:hAnsi="Arial" w:cs="Arial"/>
          <w:sz w:val="24"/>
          <w:szCs w:val="24"/>
        </w:rPr>
        <w:t>tutarına</w:t>
      </w:r>
      <w:r>
        <w:rPr>
          <w:rFonts w:ascii="Arial" w:hAnsi="Arial" w:cs="Arial"/>
          <w:sz w:val="24"/>
          <w:szCs w:val="24"/>
        </w:rPr>
        <w:t xml:space="preserve"> oranlanmış</w:t>
      </w:r>
      <w:r w:rsidR="00DA39E0">
        <w:rPr>
          <w:rFonts w:ascii="Arial" w:hAnsi="Arial" w:cs="Arial"/>
          <w:sz w:val="24"/>
          <w:szCs w:val="24"/>
        </w:rPr>
        <w:t xml:space="preserve"> ve tespit edilen katsayı oranı katında mükelleflere tahakkuk ettirilmiştir.</w:t>
      </w:r>
      <w:r w:rsidR="008E3608">
        <w:rPr>
          <w:rFonts w:ascii="Arial" w:hAnsi="Arial" w:cs="Arial"/>
          <w:sz w:val="24"/>
          <w:szCs w:val="24"/>
        </w:rPr>
        <w:t xml:space="preserve"> </w:t>
      </w: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126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709"/>
        <w:gridCol w:w="851"/>
        <w:gridCol w:w="1134"/>
        <w:gridCol w:w="1101"/>
        <w:gridCol w:w="1347"/>
        <w:gridCol w:w="1134"/>
        <w:gridCol w:w="1559"/>
        <w:gridCol w:w="1483"/>
        <w:gridCol w:w="1417"/>
      </w:tblGrid>
      <w:tr w:rsidR="00C45948" w:rsidTr="00250AF5">
        <w:trPr>
          <w:jc w:val="center"/>
        </w:trPr>
        <w:tc>
          <w:tcPr>
            <w:tcW w:w="529" w:type="dxa"/>
          </w:tcPr>
          <w:p w:rsidR="00C45948" w:rsidRPr="006345F4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No</w:t>
            </w:r>
          </w:p>
        </w:tc>
        <w:tc>
          <w:tcPr>
            <w:tcW w:w="709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</w:t>
            </w:r>
          </w:p>
          <w:p w:rsidR="00C45948" w:rsidRDefault="00C45948" w:rsidP="00250AF5"/>
        </w:tc>
        <w:tc>
          <w:tcPr>
            <w:tcW w:w="851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Derece</w:t>
            </w:r>
          </w:p>
          <w:p w:rsidR="00C45948" w:rsidRDefault="00C45948" w:rsidP="00250AF5"/>
        </w:tc>
        <w:tc>
          <w:tcPr>
            <w:tcW w:w="1134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Mükellef Sayısı</w:t>
            </w:r>
          </w:p>
          <w:p w:rsidR="00C45948" w:rsidRDefault="00C45948" w:rsidP="00250AF5"/>
        </w:tc>
        <w:tc>
          <w:tcPr>
            <w:tcW w:w="1101" w:type="dxa"/>
          </w:tcPr>
          <w:p w:rsidR="00C45948" w:rsidRPr="00960C99" w:rsidRDefault="00C45948" w:rsidP="00250AF5">
            <w:pPr>
              <w:rPr>
                <w:rFonts w:ascii="Calibri" w:hAnsi="Calibri"/>
                <w:color w:val="000000"/>
              </w:rPr>
            </w:pPr>
            <w:proofErr w:type="spellStart"/>
            <w:r w:rsidRPr="00960C99">
              <w:rPr>
                <w:rFonts w:ascii="Calibri" w:hAnsi="Calibri"/>
                <w:color w:val="000000"/>
              </w:rPr>
              <w:t>Çtv</w:t>
            </w:r>
            <w:proofErr w:type="spellEnd"/>
            <w:r w:rsidRPr="00960C99">
              <w:rPr>
                <w:rFonts w:ascii="Calibri" w:hAnsi="Calibri"/>
                <w:color w:val="000000"/>
              </w:rPr>
              <w:t xml:space="preserve"> 2021 yılı tarife (TL)</w:t>
            </w:r>
          </w:p>
          <w:p w:rsidR="00C45948" w:rsidRPr="00C45948" w:rsidRDefault="00C45948" w:rsidP="00250AF5">
            <w:pPr>
              <w:rPr>
                <w:highlight w:val="yellow"/>
              </w:rPr>
            </w:pPr>
          </w:p>
        </w:tc>
        <w:tc>
          <w:tcPr>
            <w:tcW w:w="1347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Yıllık(TL)   </w:t>
            </w:r>
          </w:p>
          <w:p w:rsidR="00C45948" w:rsidRDefault="00C45948" w:rsidP="00250AF5"/>
        </w:tc>
        <w:tc>
          <w:tcPr>
            <w:tcW w:w="1134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Aylık(TL)   </w:t>
            </w:r>
          </w:p>
          <w:p w:rsidR="00C45948" w:rsidRDefault="00C45948" w:rsidP="00250AF5"/>
        </w:tc>
        <w:tc>
          <w:tcPr>
            <w:tcW w:w="1559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Ücret Aylık(TL) (2021 Mart - Aralık arasında uygulanacak ücret)</w:t>
            </w:r>
          </w:p>
        </w:tc>
        <w:tc>
          <w:tcPr>
            <w:tcW w:w="1483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Çtv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Tahakkuk 2021 (TL) </w:t>
            </w:r>
          </w:p>
          <w:p w:rsidR="00C45948" w:rsidRDefault="00C45948" w:rsidP="00250AF5"/>
        </w:tc>
        <w:tc>
          <w:tcPr>
            <w:tcW w:w="1417" w:type="dxa"/>
          </w:tcPr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Tahakkuk</w:t>
            </w:r>
          </w:p>
          <w:p w:rsidR="00C45948" w:rsidRDefault="00C45948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(TL)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15.887,47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1.323,96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1.363,17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337.500,00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953.247,96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12.709,97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1.059,16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1.093,39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12.709,97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9.885,53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823,79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849,31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9.885,53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8.826,37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735,53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758,84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8.826,37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7.414,15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617,85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634,29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7.414,15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3.500,00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9.885,53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823,79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849,31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70.000,00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197.710,69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7.414,15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617,85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634,31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7.414,15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6.001,93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500,16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514,51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6.001,93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4.942,77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411,90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424,65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4.942,77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4.589,71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382,48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394,35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4.589,71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7.414,15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617,85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634,29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199.500,00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563.475,46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4.942,77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411,90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424,65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4.942,77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4.589,71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382,48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394,35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4.589,71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3.177,49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264,79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272,07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3.177,49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2.471,38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205,95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211,11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2.471,38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3.177,49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264,79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272,07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282.375,00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797.550,80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2.471,38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205,95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211,11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2.471,38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1.869,78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155,81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160,57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1.869,78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1.587,33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132,28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136,17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25.290,00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71.430,05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1.271,00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105,92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109,36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1.271,00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1.869,78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155,81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160,57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440.230,00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1.243.402,52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1.587,33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132,28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136,17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1.587,33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1.093,06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91,09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93,73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1.093,06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1.059,16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90,84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37.875,00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106.975,60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881,22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75,76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881,22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1.059,16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90,84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328.875,00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928.887,18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881,22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73,44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75,76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881,22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564,89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47,07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48,60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564,89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494,28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41,19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42,49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494,28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384,12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32,01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33,05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384,12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6.988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384,12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32,01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33,05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950.368,00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2.684.255,88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302,21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25,18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26,01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302,21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211,83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18,26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211,83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175,12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14,59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15,02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175,12</w:t>
            </w:r>
          </w:p>
        </w:tc>
      </w:tr>
      <w:tr w:rsidR="003D3C65" w:rsidTr="00250AF5">
        <w:trPr>
          <w:jc w:val="center"/>
        </w:trPr>
        <w:tc>
          <w:tcPr>
            <w:tcW w:w="52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</w:tc>
        <w:tc>
          <w:tcPr>
            <w:tcW w:w="134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132,75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11,06</w:t>
            </w:r>
          </w:p>
        </w:tc>
        <w:tc>
          <w:tcPr>
            <w:tcW w:w="1559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11,43</w:t>
            </w: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132,75</w:t>
            </w:r>
          </w:p>
        </w:tc>
      </w:tr>
      <w:tr w:rsidR="003D3C65" w:rsidTr="00250AF5">
        <w:trPr>
          <w:trHeight w:val="381"/>
          <w:jc w:val="center"/>
        </w:trPr>
        <w:tc>
          <w:tcPr>
            <w:tcW w:w="1238" w:type="dxa"/>
            <w:gridSpan w:val="2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TOPLAM</w:t>
            </w:r>
          </w:p>
        </w:tc>
        <w:tc>
          <w:tcPr>
            <w:tcW w:w="85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9.109</w:t>
            </w:r>
          </w:p>
        </w:tc>
        <w:tc>
          <w:tcPr>
            <w:tcW w:w="1101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3D3C65" w:rsidRDefault="003D3C65" w:rsidP="00250A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D3C65" w:rsidRDefault="003D3C65" w:rsidP="00250A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3D3C65" w:rsidRDefault="003D3C65" w:rsidP="00250A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2.703.625,00</w:t>
            </w:r>
          </w:p>
        </w:tc>
        <w:tc>
          <w:tcPr>
            <w:tcW w:w="1417" w:type="dxa"/>
            <w:vAlign w:val="bottom"/>
          </w:tcPr>
          <w:p w:rsidR="003D3C65" w:rsidRDefault="003D3C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7.636.222,30</w:t>
            </w:r>
          </w:p>
        </w:tc>
      </w:tr>
      <w:tr w:rsidR="00C45948" w:rsidTr="00250AF5">
        <w:trPr>
          <w:jc w:val="center"/>
        </w:trPr>
        <w:tc>
          <w:tcPr>
            <w:tcW w:w="8364" w:type="dxa"/>
            <w:gridSpan w:val="8"/>
          </w:tcPr>
          <w:p w:rsidR="00C45948" w:rsidRPr="009B025C" w:rsidRDefault="00C45948" w:rsidP="00250A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vAlign w:val="bottom"/>
          </w:tcPr>
          <w:p w:rsidR="00C45948" w:rsidRPr="00254506" w:rsidRDefault="00C45948" w:rsidP="00250AF5">
            <w:pPr>
              <w:rPr>
                <w:rFonts w:ascii="Calibri" w:hAnsi="Calibri"/>
                <w:b/>
                <w:color w:val="000000"/>
              </w:rPr>
            </w:pPr>
            <w:r w:rsidRPr="00254506">
              <w:rPr>
                <w:rFonts w:ascii="Calibri" w:hAnsi="Calibri"/>
                <w:b/>
                <w:color w:val="000000"/>
              </w:rPr>
              <w:t>Kat Sayı</w:t>
            </w:r>
          </w:p>
        </w:tc>
        <w:tc>
          <w:tcPr>
            <w:tcW w:w="1417" w:type="dxa"/>
          </w:tcPr>
          <w:p w:rsidR="00C45948" w:rsidRPr="00254506" w:rsidRDefault="003D3C65" w:rsidP="00250A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2,82</w:t>
            </w:r>
          </w:p>
        </w:tc>
      </w:tr>
    </w:tbl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ECC" w:rsidRDefault="00254ECC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3608" w:rsidRDefault="008E3608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Diğer tek sayaç kullanan büyük işletmelerde</w:t>
      </w:r>
      <w:r w:rsidR="007E3D22">
        <w:rPr>
          <w:rFonts w:ascii="Arial" w:hAnsi="Arial" w:cs="Arial"/>
          <w:sz w:val="24"/>
          <w:szCs w:val="24"/>
        </w:rPr>
        <w:t xml:space="preserve"> ise</w:t>
      </w:r>
      <w:r>
        <w:rPr>
          <w:rFonts w:ascii="Arial" w:hAnsi="Arial" w:cs="Arial"/>
          <w:sz w:val="24"/>
          <w:szCs w:val="24"/>
        </w:rPr>
        <w:t xml:space="preserve"> toplanan çöpün maliyeti işyerlerine doğrudan tahakkuk ettirilmiştir.   </w:t>
      </w:r>
    </w:p>
    <w:p w:rsidR="00362986" w:rsidRDefault="00362986" w:rsidP="003629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69D2" w:rsidRPr="005969D2" w:rsidRDefault="005969D2" w:rsidP="005969D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969D2">
        <w:rPr>
          <w:rFonts w:ascii="Arial" w:hAnsi="Arial" w:cs="Arial"/>
          <w:b/>
          <w:sz w:val="24"/>
          <w:szCs w:val="24"/>
        </w:rPr>
        <w:t>Ölçülebilen Özellikli Firmaların Ücret Tarifeleri</w:t>
      </w:r>
    </w:p>
    <w:p w:rsidR="008E3608" w:rsidRPr="005969D2" w:rsidRDefault="008E3608" w:rsidP="005969D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69D2">
        <w:rPr>
          <w:rFonts w:ascii="Arial" w:hAnsi="Arial" w:cs="Arial"/>
          <w:sz w:val="24"/>
          <w:szCs w:val="24"/>
          <w:u w:val="single"/>
        </w:rPr>
        <w:t>Rehabilitasyon merkezlerinde uygulanacak tarife</w:t>
      </w:r>
      <w:r w:rsidR="005969D2">
        <w:rPr>
          <w:rFonts w:ascii="Arial" w:hAnsi="Arial" w:cs="Arial"/>
          <w:sz w:val="24"/>
          <w:szCs w:val="24"/>
        </w:rPr>
        <w:t>;</w:t>
      </w:r>
    </w:p>
    <w:p w:rsidR="008E3608" w:rsidRDefault="008E3608" w:rsidP="005969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Okul,  yurt vb. eğitim ve öğretim yap</w:t>
      </w:r>
      <w:r w:rsidR="007E3D22">
        <w:rPr>
          <w:rFonts w:ascii="Arial" w:hAnsi="Arial" w:cs="Arial"/>
          <w:sz w:val="24"/>
          <w:szCs w:val="24"/>
        </w:rPr>
        <w:t xml:space="preserve">an binalarda (her okulda 1 adet çöp konteyneri bulunduğu kabulü ile)  çöpün maliyeti doğrudan tahakkuk ettirilmiştir.   </w:t>
      </w:r>
    </w:p>
    <w:p w:rsidR="008E3608" w:rsidRDefault="008E3608" w:rsidP="005969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 eğitim kurumlarınd</w:t>
      </w:r>
      <w:r w:rsidR="007E3D22">
        <w:rPr>
          <w:rFonts w:ascii="Arial" w:hAnsi="Arial" w:cs="Arial"/>
          <w:sz w:val="24"/>
          <w:szCs w:val="24"/>
        </w:rPr>
        <w:t xml:space="preserve">an, öğrenci sayılarına göre </w:t>
      </w:r>
      <w:r>
        <w:rPr>
          <w:rFonts w:ascii="Arial" w:hAnsi="Arial" w:cs="Arial"/>
          <w:sz w:val="24"/>
          <w:szCs w:val="24"/>
        </w:rPr>
        <w:t xml:space="preserve">ÇTV beyanlarındaki </w:t>
      </w:r>
      <w:r w:rsidR="00F91EB3">
        <w:rPr>
          <w:rFonts w:ascii="Arial" w:hAnsi="Arial" w:cs="Arial"/>
          <w:sz w:val="24"/>
          <w:szCs w:val="24"/>
        </w:rPr>
        <w:t>grup/derece dikkate alınarak tahakkuk gerçekleştirilecektir.</w:t>
      </w:r>
    </w:p>
    <w:p w:rsidR="008E3608" w:rsidRPr="005969D2" w:rsidRDefault="008E3608" w:rsidP="005969D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969D2">
        <w:rPr>
          <w:rFonts w:ascii="Arial" w:hAnsi="Arial" w:cs="Arial"/>
          <w:sz w:val="24"/>
          <w:szCs w:val="24"/>
          <w:u w:val="single"/>
        </w:rPr>
        <w:t xml:space="preserve">İbadethaneler </w:t>
      </w:r>
      <w:r w:rsidR="00BE30B2" w:rsidRPr="005969D2">
        <w:rPr>
          <w:rFonts w:ascii="Arial" w:hAnsi="Arial" w:cs="Arial"/>
          <w:sz w:val="24"/>
          <w:szCs w:val="24"/>
          <w:u w:val="single"/>
        </w:rPr>
        <w:t xml:space="preserve">için </w:t>
      </w:r>
      <w:r w:rsidRPr="005969D2">
        <w:rPr>
          <w:rFonts w:ascii="Arial" w:hAnsi="Arial" w:cs="Arial"/>
          <w:sz w:val="24"/>
          <w:szCs w:val="24"/>
          <w:u w:val="single"/>
        </w:rPr>
        <w:t>uygulanacak tarife;</w:t>
      </w:r>
    </w:p>
    <w:p w:rsidR="00BE30B2" w:rsidRDefault="00BE30B2" w:rsidP="00BA12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Evsel katı atık fiyat tarife ücretlerinden muaftır.</w:t>
      </w:r>
    </w:p>
    <w:p w:rsidR="00BE30B2" w:rsidRPr="005969D2" w:rsidRDefault="00BE30B2" w:rsidP="005969D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969D2">
        <w:rPr>
          <w:rFonts w:ascii="Arial" w:hAnsi="Arial" w:cs="Arial"/>
          <w:sz w:val="24"/>
          <w:szCs w:val="24"/>
          <w:u w:val="single"/>
        </w:rPr>
        <w:t xml:space="preserve">Park ve </w:t>
      </w:r>
      <w:r w:rsidR="005969D2">
        <w:rPr>
          <w:rFonts w:ascii="Arial" w:hAnsi="Arial" w:cs="Arial"/>
          <w:sz w:val="24"/>
          <w:szCs w:val="24"/>
          <w:u w:val="single"/>
        </w:rPr>
        <w:t>mezarlıklara uygulanacak tarife;</w:t>
      </w:r>
    </w:p>
    <w:p w:rsidR="00BE30B2" w:rsidRDefault="00BE30B2" w:rsidP="00BA12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Evsel katı atık fiyat tarife ücretlerinden muaftır.</w:t>
      </w:r>
    </w:p>
    <w:p w:rsidR="00BE30B2" w:rsidRPr="005969D2" w:rsidRDefault="00BE30B2" w:rsidP="005969D2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969D2">
        <w:rPr>
          <w:rFonts w:ascii="Arial" w:hAnsi="Arial" w:cs="Arial"/>
          <w:sz w:val="24"/>
          <w:szCs w:val="24"/>
          <w:u w:val="single"/>
        </w:rPr>
        <w:t>Temizl</w:t>
      </w:r>
      <w:r w:rsidR="008A1E7F">
        <w:rPr>
          <w:rFonts w:ascii="Arial" w:hAnsi="Arial" w:cs="Arial"/>
          <w:sz w:val="24"/>
          <w:szCs w:val="24"/>
          <w:u w:val="single"/>
        </w:rPr>
        <w:t>ik suyu aboneleri</w:t>
      </w:r>
      <w:r w:rsidR="005969D2">
        <w:rPr>
          <w:rFonts w:ascii="Arial" w:hAnsi="Arial" w:cs="Arial"/>
          <w:sz w:val="24"/>
          <w:szCs w:val="24"/>
          <w:u w:val="single"/>
        </w:rPr>
        <w:t xml:space="preserve"> için uygulanacak tarife;</w:t>
      </w:r>
    </w:p>
    <w:p w:rsidR="00BE30B2" w:rsidRDefault="00BE30B2" w:rsidP="00BE30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Evsel katı atık fiyat tarife ücretlerinden muaftır.</w:t>
      </w:r>
    </w:p>
    <w:p w:rsidR="00BE30B2" w:rsidRPr="005969D2" w:rsidRDefault="00BE30B2" w:rsidP="005969D2">
      <w:pPr>
        <w:pStyle w:val="ListeParagraf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5969D2">
        <w:rPr>
          <w:rFonts w:ascii="Arial" w:hAnsi="Arial" w:cs="Arial"/>
          <w:sz w:val="24"/>
          <w:szCs w:val="24"/>
          <w:u w:val="single"/>
        </w:rPr>
        <w:t>Bina kapıcı daireleri ab</w:t>
      </w:r>
      <w:r w:rsidR="00240874">
        <w:rPr>
          <w:rFonts w:ascii="Arial" w:hAnsi="Arial" w:cs="Arial"/>
          <w:sz w:val="24"/>
          <w:szCs w:val="24"/>
          <w:u w:val="single"/>
        </w:rPr>
        <w:t>oneliklerine uygulanacak tarife;</w:t>
      </w:r>
    </w:p>
    <w:p w:rsidR="00BE30B2" w:rsidRDefault="005969D2" w:rsidP="00BE30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Evsel katı atık fiyat tarife ücreti </w:t>
      </w:r>
      <w:r w:rsidR="00BE30B2">
        <w:rPr>
          <w:rFonts w:ascii="Arial" w:hAnsi="Arial" w:cs="Arial"/>
          <w:sz w:val="24"/>
          <w:szCs w:val="24"/>
        </w:rPr>
        <w:t>8.grup 1.dereceden ücretlendirilir.</w:t>
      </w:r>
    </w:p>
    <w:p w:rsidR="00BE30B2" w:rsidRPr="00240874" w:rsidRDefault="00BE30B2" w:rsidP="00240874">
      <w:pPr>
        <w:pStyle w:val="ListeParagraf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240874">
        <w:rPr>
          <w:rFonts w:ascii="Arial" w:hAnsi="Arial" w:cs="Arial"/>
          <w:sz w:val="24"/>
          <w:szCs w:val="24"/>
          <w:u w:val="single"/>
        </w:rPr>
        <w:t>Yeni inşaat şantiye ab</w:t>
      </w:r>
      <w:r w:rsidR="00240874" w:rsidRPr="00240874">
        <w:rPr>
          <w:rFonts w:ascii="Arial" w:hAnsi="Arial" w:cs="Arial"/>
          <w:sz w:val="24"/>
          <w:szCs w:val="24"/>
          <w:u w:val="single"/>
        </w:rPr>
        <w:t>oneliklerine uygulanacak tarife;</w:t>
      </w:r>
    </w:p>
    <w:p w:rsidR="00BE30B2" w:rsidRDefault="00BE30B2" w:rsidP="00BE30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sayısı tarifesinin 4.grup 1.dereceden uygulanan evsel katı atık ücret tarifesidir.</w:t>
      </w:r>
    </w:p>
    <w:p w:rsidR="00BE30B2" w:rsidRPr="00AB5D5C" w:rsidRDefault="00BE30B2" w:rsidP="00AB5D5C">
      <w:pPr>
        <w:pStyle w:val="ListeParagraf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AB5D5C">
        <w:rPr>
          <w:rFonts w:ascii="Arial" w:hAnsi="Arial" w:cs="Arial"/>
          <w:sz w:val="24"/>
          <w:szCs w:val="24"/>
          <w:u w:val="single"/>
        </w:rPr>
        <w:t>Yiyecek ve içecek faaliyeti olmayan dernekler için uygulanacak tarife</w:t>
      </w:r>
      <w:r w:rsidR="00AB5D5C" w:rsidRPr="00AB5D5C">
        <w:rPr>
          <w:rFonts w:ascii="Arial" w:hAnsi="Arial" w:cs="Arial"/>
          <w:sz w:val="24"/>
          <w:szCs w:val="24"/>
          <w:u w:val="single"/>
        </w:rPr>
        <w:t>;</w:t>
      </w:r>
    </w:p>
    <w:p w:rsidR="00BE30B2" w:rsidRDefault="00BE30B2" w:rsidP="00BE30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Personel sayısı tarifesinin 7.grup 1.dereceden uygulanan evsel katı atık ücret tarifesidir.</w:t>
      </w:r>
    </w:p>
    <w:p w:rsidR="00BE30B2" w:rsidRPr="00E41A4C" w:rsidRDefault="00BE30B2" w:rsidP="00362986">
      <w:pPr>
        <w:pStyle w:val="ListeParagraf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E41A4C">
        <w:rPr>
          <w:rFonts w:ascii="Arial" w:hAnsi="Arial" w:cs="Arial"/>
          <w:sz w:val="24"/>
          <w:szCs w:val="24"/>
        </w:rPr>
        <w:t>Lokal faaliyeti olan dernek ve buna benzer kahvehanelerden ve oyun salonlarından ilgili grubun 4.derecesi katı atık ücreti alınır.</w:t>
      </w:r>
    </w:p>
    <w:p w:rsidR="009C11DA" w:rsidRDefault="009C11DA" w:rsidP="00E41A4C">
      <w:pPr>
        <w:pStyle w:val="ListeParagraf"/>
        <w:numPr>
          <w:ilvl w:val="0"/>
          <w:numId w:val="5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41A4C">
        <w:rPr>
          <w:rFonts w:ascii="Arial" w:hAnsi="Arial" w:cs="Arial"/>
          <w:sz w:val="24"/>
          <w:szCs w:val="24"/>
        </w:rPr>
        <w:t xml:space="preserve">Kullanılmayan bina, konut ve işyerlerinin boş olduğuna dair sair faturaların ibrası halinde katı atık bedeli tahsil edilmeyecektir. </w:t>
      </w:r>
    </w:p>
    <w:p w:rsidR="00E41A4C" w:rsidRPr="00E41A4C" w:rsidRDefault="00E41A4C" w:rsidP="00E41A4C">
      <w:pPr>
        <w:pStyle w:val="ListeParagraf"/>
        <w:numPr>
          <w:ilvl w:val="0"/>
          <w:numId w:val="5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41A4C">
        <w:rPr>
          <w:rFonts w:ascii="Arial" w:hAnsi="Arial" w:cs="Arial"/>
          <w:sz w:val="24"/>
          <w:szCs w:val="24"/>
        </w:rPr>
        <w:t>Su aboneliği olmayan işyeri ve konutların katı atık bedeli, aynı mükellefe ait diğer su aboneliklerine katı atık bedeli olarak eklenir.</w:t>
      </w:r>
    </w:p>
    <w:p w:rsidR="00E41A4C" w:rsidRDefault="00E41A4C" w:rsidP="00E41A4C">
      <w:pPr>
        <w:pStyle w:val="ListeParagraf"/>
        <w:numPr>
          <w:ilvl w:val="0"/>
          <w:numId w:val="5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 sayaç üzerinde birden fazla konut ve/veya işyerinin bulunduğu durumda katı atık bedeli her işyeri ve konut grup/derecelerine göre toplu olarak alınır ve değişiklik olması durumunda tarife güncellenir.</w:t>
      </w:r>
    </w:p>
    <w:p w:rsidR="00E41A4C" w:rsidRPr="00E41A4C" w:rsidRDefault="00E41A4C" w:rsidP="00E41A4C">
      <w:pPr>
        <w:pStyle w:val="ListeParagraf"/>
        <w:numPr>
          <w:ilvl w:val="0"/>
          <w:numId w:val="5"/>
        </w:num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41A4C">
        <w:rPr>
          <w:rFonts w:ascii="Arial" w:hAnsi="Arial" w:cs="Arial"/>
          <w:sz w:val="24"/>
          <w:szCs w:val="24"/>
        </w:rPr>
        <w:t xml:space="preserve">İlçe sınırlarında aboneliği mevcut olan tüm konut ve işyerlerinden her ay katı atık bedeli tahakkuk ettirilecektir. </w:t>
      </w:r>
    </w:p>
    <w:p w:rsidR="00E41A4C" w:rsidRPr="00E41A4C" w:rsidRDefault="00E41A4C" w:rsidP="00E41A4C">
      <w:pPr>
        <w:pStyle w:val="ListeParagraf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C12D7A" w:rsidRDefault="00C12D7A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102B8" w:rsidRDefault="00E102B8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3788E" w:rsidRDefault="00F3788E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3788E" w:rsidRDefault="00F3788E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3788E" w:rsidRDefault="00F3788E" w:rsidP="009C11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6960" w:type="dxa"/>
        <w:tblInd w:w="1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100"/>
        <w:gridCol w:w="960"/>
        <w:gridCol w:w="1200"/>
      </w:tblGrid>
      <w:tr w:rsidR="002773E8" w:rsidRPr="002773E8" w:rsidTr="00437B99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 İŞ MERKEZLERİ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FOLKART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81.637,92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EGESUN PLAZA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15.307,11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ONTAN PLAZA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33.165,41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BAYRAKLI TOWER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30.614,22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WEST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153.071,10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MEGAPOL TOWER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NOVUS TOWER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17.858,30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434DF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LİDER CENTRİUM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434DF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434DF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15.307,11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MAVİ PLAZA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10.204,74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İNCE PLAZA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İZBAN BAYRAKLI İSTASYONLARI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7.653,56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VENTUS TOWER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30.614,22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BENZİN İSTASYONLARI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2773E8" w:rsidRPr="002773E8" w:rsidTr="00437B99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PETROL OFİSİ ANADOLU CAD.NO.32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H.ALİYEV CAD.NO.1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ALTINYOL SHELL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7.653,56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İLSED MANAS BULVARI NO.76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10.204,74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SEÇKAR PETROL OPET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12.755,93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EKİCİLER TURZM ANKARA CAD.NO.77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7.653,56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BP SAKARYA CAD.NO.67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BP WESTPARK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10.204,74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BP WEST PARK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15.307,11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SAĞLIK OCAKLARI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SAĞLIK OCAĞI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DÜĞÜN SALONLARI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DÜĞÜN SALONLARI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HASTANELER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TAPDİ OKSİJEN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20.409,48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 DENT İZMİR DİŞ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5E5D96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ERA RADYOLOJİK GÖRÜNTÜ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LEME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 xml:space="preserve">FRESENİÜS NEFROLOJİ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EGEBEM ÖZEL SAĞLIK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15.307,11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 xml:space="preserve">İSMAİL </w:t>
            </w:r>
            <w:r w:rsidR="001A7D84">
              <w:rPr>
                <w:rFonts w:ascii="Calibri" w:eastAsia="Times New Roman" w:hAnsi="Calibri" w:cs="Times New Roman"/>
                <w:color w:val="000000"/>
              </w:rPr>
              <w:t>ALATAŞ HASTA</w:t>
            </w:r>
            <w:r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DC0F8D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NACİYE KOÇ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MİLLİ EĞİTİM VAKFI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5.102,37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 HASTAN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7.653,56</w:t>
            </w:r>
          </w:p>
        </w:tc>
      </w:tr>
      <w:tr w:rsidR="002773E8" w:rsidRPr="002773E8" w:rsidTr="00437B9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YABANCILAR POLİKLİNİĞİ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  <w:tr w:rsidR="002773E8" w:rsidRPr="002773E8" w:rsidTr="00FC747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ALSANCAK POLİKLİNİĞİ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15.307,11</w:t>
            </w:r>
          </w:p>
        </w:tc>
      </w:tr>
      <w:tr w:rsidR="002773E8" w:rsidRPr="002773E8" w:rsidTr="00FC747C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1A7D84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ŞEHİR HASTA</w:t>
            </w:r>
            <w:r w:rsidR="002773E8" w:rsidRPr="002773E8">
              <w:rPr>
                <w:rFonts w:ascii="Calibri" w:eastAsia="Times New Roman" w:hAnsi="Calibri" w:cs="Times New Roman"/>
                <w:color w:val="000000"/>
              </w:rPr>
              <w:t>NESİ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10,50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E8" w:rsidRPr="002773E8" w:rsidRDefault="002773E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76.535,55</w:t>
            </w:r>
          </w:p>
        </w:tc>
      </w:tr>
      <w:tr w:rsidR="00FC747C" w:rsidRPr="002773E8" w:rsidTr="00FC747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FC747C" w:rsidRDefault="00FC747C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C747C">
              <w:rPr>
                <w:rFonts w:ascii="Calibri" w:eastAsia="Times New Roman" w:hAnsi="Calibri" w:cs="Times New Roman"/>
                <w:b/>
                <w:color w:val="000000"/>
              </w:rPr>
              <w:t>OKULLAR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2773E8" w:rsidRDefault="00FC747C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2773E8" w:rsidRDefault="00FC747C" w:rsidP="00250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2773E8" w:rsidRDefault="00FC747C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b/>
                <w:bCs/>
                <w:color w:val="000000"/>
              </w:rPr>
              <w:t>TL/AY</w:t>
            </w:r>
          </w:p>
        </w:tc>
      </w:tr>
      <w:tr w:rsidR="00FC747C" w:rsidRPr="002773E8" w:rsidTr="00FC747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FC747C" w:rsidRDefault="007421F8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DEVLET </w:t>
            </w:r>
            <w:r w:rsidR="00FC747C">
              <w:rPr>
                <w:rFonts w:ascii="Calibri" w:eastAsia="Times New Roman" w:hAnsi="Calibri" w:cs="Times New Roman"/>
                <w:color w:val="000000"/>
              </w:rPr>
              <w:t>OKULLAR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FC747C" w:rsidRDefault="00FC747C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C747C">
              <w:rPr>
                <w:rFonts w:ascii="Calibri" w:eastAsia="Times New Roman" w:hAnsi="Calibri" w:cs="Times New Roman"/>
                <w:bCs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FC747C" w:rsidRDefault="00FC747C" w:rsidP="00250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242,97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47C" w:rsidRPr="00FC747C" w:rsidRDefault="00FC747C" w:rsidP="002773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773E8">
              <w:rPr>
                <w:rFonts w:ascii="Calibri" w:eastAsia="Times New Roman" w:hAnsi="Calibri" w:cs="Times New Roman"/>
                <w:color w:val="000000"/>
              </w:rPr>
              <w:t>2.551,19</w:t>
            </w:r>
          </w:p>
        </w:tc>
      </w:tr>
    </w:tbl>
    <w:p w:rsidR="00812486" w:rsidRDefault="0081248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11DA" w:rsidRDefault="009C11DA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773E8" w:rsidRDefault="002773E8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607BF" w:rsidRPr="005607BF" w:rsidRDefault="005607BF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7BF">
        <w:rPr>
          <w:rFonts w:ascii="Arial" w:hAnsi="Arial" w:cs="Arial"/>
          <w:b/>
          <w:sz w:val="24"/>
          <w:szCs w:val="24"/>
        </w:rPr>
        <w:t>20</w:t>
      </w:r>
      <w:r w:rsidR="00F052E2">
        <w:rPr>
          <w:rFonts w:ascii="Arial" w:hAnsi="Arial" w:cs="Arial"/>
          <w:b/>
          <w:sz w:val="24"/>
          <w:szCs w:val="24"/>
        </w:rPr>
        <w:t>21</w:t>
      </w:r>
      <w:r w:rsidR="002954C6">
        <w:rPr>
          <w:rFonts w:ascii="Arial" w:hAnsi="Arial" w:cs="Arial"/>
          <w:b/>
          <w:sz w:val="24"/>
          <w:szCs w:val="24"/>
        </w:rPr>
        <w:t xml:space="preserve"> </w:t>
      </w:r>
      <w:r w:rsidRPr="005607BF">
        <w:rPr>
          <w:rFonts w:ascii="Arial" w:hAnsi="Arial" w:cs="Arial"/>
          <w:b/>
          <w:sz w:val="24"/>
          <w:szCs w:val="24"/>
        </w:rPr>
        <w:t>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93"/>
        <w:gridCol w:w="190"/>
        <w:gridCol w:w="1063"/>
        <w:gridCol w:w="1063"/>
        <w:gridCol w:w="1063"/>
      </w:tblGrid>
      <w:tr w:rsidR="00021FE2" w:rsidRPr="002B7617" w:rsidTr="008633F4">
        <w:trPr>
          <w:trHeight w:val="316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FE2" w:rsidRPr="002B7617" w:rsidRDefault="00021FE2" w:rsidP="00810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7617" w:rsidRPr="002B7617" w:rsidTr="008633F4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8633F4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Evsel Katı Atık Bedeli </w:t>
            </w:r>
            <w:r w:rsidR="005607BF">
              <w:rPr>
                <w:rFonts w:ascii="Calibri" w:eastAsia="Times New Roman" w:hAnsi="Calibri" w:cs="Times New Roman"/>
                <w:color w:val="000000"/>
              </w:rPr>
              <w:t>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277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20,73</w:t>
            </w:r>
            <w:r w:rsidR="009161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8633F4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1.Grup 1. Derece </w:t>
            </w:r>
            <w:proofErr w:type="gramStart"/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İşyerlerinden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Aylı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gramEnd"/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1.363,17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6964E3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1.093,39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5E4AE4" w:rsidP="00996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963DC">
              <w:rPr>
                <w:rFonts w:ascii="Calibri" w:eastAsia="Times New Roman" w:hAnsi="Calibri" w:cs="Times New Roman"/>
                <w:color w:val="000000"/>
              </w:rPr>
              <w:t>849,31</w:t>
            </w:r>
            <w:r w:rsidR="00E73A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758,84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634,29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849,31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634,31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996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514,51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424,65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394,35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634,29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424,65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394,35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272,07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211,11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272,07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211,11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160,57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136,17</w:t>
            </w:r>
            <w:r w:rsidR="00B464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109,36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160,57</w:t>
            </w:r>
            <w:r w:rsidR="006964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136,17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93,73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90,84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75,76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90,84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B46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75,76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48,60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42,49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33,05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33,05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26,01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18,26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15,02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8633F4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9963DC" w:rsidP="00E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11,43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A39E0" w:rsidRPr="0023680D" w:rsidRDefault="00DA39E0" w:rsidP="008633F4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39E0" w:rsidRPr="0023680D" w:rsidSect="0082781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5" w:rsidRDefault="00250AF5" w:rsidP="009A768D">
      <w:pPr>
        <w:spacing w:after="0" w:line="240" w:lineRule="auto"/>
      </w:pPr>
      <w:r>
        <w:separator/>
      </w:r>
    </w:p>
  </w:endnote>
  <w:endnote w:type="continuationSeparator" w:id="0">
    <w:p w:rsidR="00250AF5" w:rsidRDefault="00250AF5" w:rsidP="009A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5" w:rsidRDefault="00250AF5" w:rsidP="009A768D">
      <w:pPr>
        <w:spacing w:after="0" w:line="240" w:lineRule="auto"/>
      </w:pPr>
      <w:r>
        <w:separator/>
      </w:r>
    </w:p>
  </w:footnote>
  <w:footnote w:type="continuationSeparator" w:id="0">
    <w:p w:rsidR="00250AF5" w:rsidRDefault="00250AF5" w:rsidP="009A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96B"/>
    <w:multiLevelType w:val="multilevel"/>
    <w:tmpl w:val="A38C9F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E236B"/>
    <w:multiLevelType w:val="hybridMultilevel"/>
    <w:tmpl w:val="3A30C44A"/>
    <w:lvl w:ilvl="0" w:tplc="4FD4FA20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6740"/>
    <w:multiLevelType w:val="hybridMultilevel"/>
    <w:tmpl w:val="339C65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C67C0C"/>
    <w:multiLevelType w:val="hybridMultilevel"/>
    <w:tmpl w:val="52CE011A"/>
    <w:lvl w:ilvl="0" w:tplc="3B3AB2B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1C283D"/>
    <w:multiLevelType w:val="hybridMultilevel"/>
    <w:tmpl w:val="24CAAF74"/>
    <w:lvl w:ilvl="0" w:tplc="F2E4CB62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F71"/>
    <w:rsid w:val="00021FE2"/>
    <w:rsid w:val="00023964"/>
    <w:rsid w:val="00024C7A"/>
    <w:rsid w:val="00036C30"/>
    <w:rsid w:val="00042D56"/>
    <w:rsid w:val="00044580"/>
    <w:rsid w:val="000450F7"/>
    <w:rsid w:val="0005163D"/>
    <w:rsid w:val="000621DA"/>
    <w:rsid w:val="000747E9"/>
    <w:rsid w:val="00075A1C"/>
    <w:rsid w:val="00084A32"/>
    <w:rsid w:val="000913AC"/>
    <w:rsid w:val="000A46F8"/>
    <w:rsid w:val="000A6705"/>
    <w:rsid w:val="000B24FE"/>
    <w:rsid w:val="000B5B83"/>
    <w:rsid w:val="000B626C"/>
    <w:rsid w:val="000C0076"/>
    <w:rsid w:val="000C02D2"/>
    <w:rsid w:val="000D5BF9"/>
    <w:rsid w:val="000E1452"/>
    <w:rsid w:val="000E1AF9"/>
    <w:rsid w:val="000E32FF"/>
    <w:rsid w:val="000F3150"/>
    <w:rsid w:val="000F6C2A"/>
    <w:rsid w:val="00102346"/>
    <w:rsid w:val="00105841"/>
    <w:rsid w:val="00116745"/>
    <w:rsid w:val="00122456"/>
    <w:rsid w:val="0014492E"/>
    <w:rsid w:val="0015623F"/>
    <w:rsid w:val="001574FF"/>
    <w:rsid w:val="00160C41"/>
    <w:rsid w:val="0016442F"/>
    <w:rsid w:val="00170BAF"/>
    <w:rsid w:val="001A4776"/>
    <w:rsid w:val="001A7D84"/>
    <w:rsid w:val="001C483B"/>
    <w:rsid w:val="001E6BDC"/>
    <w:rsid w:val="001F00C2"/>
    <w:rsid w:val="001F1AE4"/>
    <w:rsid w:val="001F525C"/>
    <w:rsid w:val="00210128"/>
    <w:rsid w:val="002121D9"/>
    <w:rsid w:val="00213642"/>
    <w:rsid w:val="00227430"/>
    <w:rsid w:val="002327E7"/>
    <w:rsid w:val="0023680D"/>
    <w:rsid w:val="00240874"/>
    <w:rsid w:val="00241A73"/>
    <w:rsid w:val="00250AF5"/>
    <w:rsid w:val="0025175F"/>
    <w:rsid w:val="002529DC"/>
    <w:rsid w:val="002537F8"/>
    <w:rsid w:val="00254ECC"/>
    <w:rsid w:val="00262F0F"/>
    <w:rsid w:val="002773E8"/>
    <w:rsid w:val="002954C6"/>
    <w:rsid w:val="002B7617"/>
    <w:rsid w:val="002C59B4"/>
    <w:rsid w:val="002D06D9"/>
    <w:rsid w:val="002D2B21"/>
    <w:rsid w:val="002E14D5"/>
    <w:rsid w:val="002E2197"/>
    <w:rsid w:val="002F3BA7"/>
    <w:rsid w:val="003020D1"/>
    <w:rsid w:val="0031155B"/>
    <w:rsid w:val="00332462"/>
    <w:rsid w:val="00336BC4"/>
    <w:rsid w:val="003413CA"/>
    <w:rsid w:val="00362986"/>
    <w:rsid w:val="003663BA"/>
    <w:rsid w:val="00375DD6"/>
    <w:rsid w:val="00381E0D"/>
    <w:rsid w:val="0038572E"/>
    <w:rsid w:val="003975DD"/>
    <w:rsid w:val="003B2085"/>
    <w:rsid w:val="003B22D0"/>
    <w:rsid w:val="003B5414"/>
    <w:rsid w:val="003B5A24"/>
    <w:rsid w:val="003B7D27"/>
    <w:rsid w:val="003D3C65"/>
    <w:rsid w:val="003E6A3C"/>
    <w:rsid w:val="003F47A0"/>
    <w:rsid w:val="00406528"/>
    <w:rsid w:val="00411280"/>
    <w:rsid w:val="004169A3"/>
    <w:rsid w:val="00424306"/>
    <w:rsid w:val="00427600"/>
    <w:rsid w:val="004307E9"/>
    <w:rsid w:val="00434DF8"/>
    <w:rsid w:val="00437B99"/>
    <w:rsid w:val="00443834"/>
    <w:rsid w:val="0044626B"/>
    <w:rsid w:val="004501D6"/>
    <w:rsid w:val="00454E50"/>
    <w:rsid w:val="00461B5F"/>
    <w:rsid w:val="004726D6"/>
    <w:rsid w:val="0047656D"/>
    <w:rsid w:val="004805F3"/>
    <w:rsid w:val="0049289E"/>
    <w:rsid w:val="00497204"/>
    <w:rsid w:val="004A0431"/>
    <w:rsid w:val="004A17C2"/>
    <w:rsid w:val="004B7B19"/>
    <w:rsid w:val="004D2A4A"/>
    <w:rsid w:val="004D5DEC"/>
    <w:rsid w:val="004E2241"/>
    <w:rsid w:val="004F14BA"/>
    <w:rsid w:val="0050767E"/>
    <w:rsid w:val="00511D74"/>
    <w:rsid w:val="005144A4"/>
    <w:rsid w:val="00517693"/>
    <w:rsid w:val="0051782F"/>
    <w:rsid w:val="00517E8F"/>
    <w:rsid w:val="005238E3"/>
    <w:rsid w:val="005270BC"/>
    <w:rsid w:val="0053476F"/>
    <w:rsid w:val="00546DDC"/>
    <w:rsid w:val="005558A6"/>
    <w:rsid w:val="005607BF"/>
    <w:rsid w:val="0057267A"/>
    <w:rsid w:val="00574ED0"/>
    <w:rsid w:val="00576B2A"/>
    <w:rsid w:val="00583499"/>
    <w:rsid w:val="005969D2"/>
    <w:rsid w:val="00596A77"/>
    <w:rsid w:val="005B0BC0"/>
    <w:rsid w:val="005B6A40"/>
    <w:rsid w:val="005C2CED"/>
    <w:rsid w:val="005C7FA0"/>
    <w:rsid w:val="005E36C6"/>
    <w:rsid w:val="005E4AE4"/>
    <w:rsid w:val="005E54E4"/>
    <w:rsid w:val="005E5D96"/>
    <w:rsid w:val="005F01FC"/>
    <w:rsid w:val="005F070B"/>
    <w:rsid w:val="005F7AC4"/>
    <w:rsid w:val="00600DC3"/>
    <w:rsid w:val="00603BBB"/>
    <w:rsid w:val="00606212"/>
    <w:rsid w:val="00621A03"/>
    <w:rsid w:val="00623992"/>
    <w:rsid w:val="006345F4"/>
    <w:rsid w:val="0065791D"/>
    <w:rsid w:val="00660177"/>
    <w:rsid w:val="006774F8"/>
    <w:rsid w:val="0068206A"/>
    <w:rsid w:val="00684815"/>
    <w:rsid w:val="006949C8"/>
    <w:rsid w:val="006964E3"/>
    <w:rsid w:val="006B3773"/>
    <w:rsid w:val="006C43CA"/>
    <w:rsid w:val="006E5FE8"/>
    <w:rsid w:val="006F288F"/>
    <w:rsid w:val="00722ABD"/>
    <w:rsid w:val="00731368"/>
    <w:rsid w:val="007328D1"/>
    <w:rsid w:val="0073349E"/>
    <w:rsid w:val="00736C7C"/>
    <w:rsid w:val="007421F8"/>
    <w:rsid w:val="00744217"/>
    <w:rsid w:val="00745A7E"/>
    <w:rsid w:val="0076031B"/>
    <w:rsid w:val="00774A89"/>
    <w:rsid w:val="00775123"/>
    <w:rsid w:val="0078153A"/>
    <w:rsid w:val="00792902"/>
    <w:rsid w:val="007B16ED"/>
    <w:rsid w:val="007B6A5F"/>
    <w:rsid w:val="007B7079"/>
    <w:rsid w:val="007C1C86"/>
    <w:rsid w:val="007C3FDA"/>
    <w:rsid w:val="007D4DF6"/>
    <w:rsid w:val="007E3D22"/>
    <w:rsid w:val="007E4692"/>
    <w:rsid w:val="007E7A91"/>
    <w:rsid w:val="00810B83"/>
    <w:rsid w:val="00812486"/>
    <w:rsid w:val="00826621"/>
    <w:rsid w:val="008276AE"/>
    <w:rsid w:val="0082781D"/>
    <w:rsid w:val="008372F6"/>
    <w:rsid w:val="00841CA9"/>
    <w:rsid w:val="00846B14"/>
    <w:rsid w:val="00846E31"/>
    <w:rsid w:val="00854B31"/>
    <w:rsid w:val="008560F0"/>
    <w:rsid w:val="0085737E"/>
    <w:rsid w:val="00860666"/>
    <w:rsid w:val="008633F4"/>
    <w:rsid w:val="00863D0D"/>
    <w:rsid w:val="00867659"/>
    <w:rsid w:val="0087753B"/>
    <w:rsid w:val="008840CC"/>
    <w:rsid w:val="00894E60"/>
    <w:rsid w:val="00897EB9"/>
    <w:rsid w:val="008A1510"/>
    <w:rsid w:val="008A1E7F"/>
    <w:rsid w:val="008A3B46"/>
    <w:rsid w:val="008B1421"/>
    <w:rsid w:val="008B19BB"/>
    <w:rsid w:val="008B1CA4"/>
    <w:rsid w:val="008B35C2"/>
    <w:rsid w:val="008D7C87"/>
    <w:rsid w:val="008E3608"/>
    <w:rsid w:val="008E4107"/>
    <w:rsid w:val="008F044A"/>
    <w:rsid w:val="008F76DB"/>
    <w:rsid w:val="0091618E"/>
    <w:rsid w:val="00924ACC"/>
    <w:rsid w:val="009338FF"/>
    <w:rsid w:val="00935F91"/>
    <w:rsid w:val="0094544F"/>
    <w:rsid w:val="00960C99"/>
    <w:rsid w:val="0097565E"/>
    <w:rsid w:val="00983366"/>
    <w:rsid w:val="009963DC"/>
    <w:rsid w:val="009A146D"/>
    <w:rsid w:val="009A7397"/>
    <w:rsid w:val="009A768D"/>
    <w:rsid w:val="009B025C"/>
    <w:rsid w:val="009B1C33"/>
    <w:rsid w:val="009B23B9"/>
    <w:rsid w:val="009B2C62"/>
    <w:rsid w:val="009B4592"/>
    <w:rsid w:val="009B56BF"/>
    <w:rsid w:val="009C11DA"/>
    <w:rsid w:val="009C383B"/>
    <w:rsid w:val="00A02853"/>
    <w:rsid w:val="00A0521B"/>
    <w:rsid w:val="00A13FBF"/>
    <w:rsid w:val="00A17FAF"/>
    <w:rsid w:val="00A21DF2"/>
    <w:rsid w:val="00A30DF4"/>
    <w:rsid w:val="00A371A9"/>
    <w:rsid w:val="00A45C7B"/>
    <w:rsid w:val="00A466A5"/>
    <w:rsid w:val="00A47C43"/>
    <w:rsid w:val="00A51835"/>
    <w:rsid w:val="00A620CE"/>
    <w:rsid w:val="00A67E03"/>
    <w:rsid w:val="00A8052F"/>
    <w:rsid w:val="00A80C27"/>
    <w:rsid w:val="00A8383A"/>
    <w:rsid w:val="00A83AB0"/>
    <w:rsid w:val="00A85C37"/>
    <w:rsid w:val="00A87E6B"/>
    <w:rsid w:val="00A91B36"/>
    <w:rsid w:val="00AA55BF"/>
    <w:rsid w:val="00AA6210"/>
    <w:rsid w:val="00AB5D5C"/>
    <w:rsid w:val="00AB61D4"/>
    <w:rsid w:val="00AB6B42"/>
    <w:rsid w:val="00AB6F51"/>
    <w:rsid w:val="00AE3E66"/>
    <w:rsid w:val="00AE40BC"/>
    <w:rsid w:val="00AE653D"/>
    <w:rsid w:val="00B2091D"/>
    <w:rsid w:val="00B21476"/>
    <w:rsid w:val="00B22C76"/>
    <w:rsid w:val="00B23F25"/>
    <w:rsid w:val="00B34A17"/>
    <w:rsid w:val="00B42F98"/>
    <w:rsid w:val="00B4645F"/>
    <w:rsid w:val="00B473B2"/>
    <w:rsid w:val="00B57F71"/>
    <w:rsid w:val="00B6177D"/>
    <w:rsid w:val="00B65E37"/>
    <w:rsid w:val="00B80FB7"/>
    <w:rsid w:val="00B8200B"/>
    <w:rsid w:val="00B830B6"/>
    <w:rsid w:val="00BA0539"/>
    <w:rsid w:val="00BA1200"/>
    <w:rsid w:val="00BD010B"/>
    <w:rsid w:val="00BD6AEA"/>
    <w:rsid w:val="00BE30B2"/>
    <w:rsid w:val="00BE46FB"/>
    <w:rsid w:val="00C12A42"/>
    <w:rsid w:val="00C12D7A"/>
    <w:rsid w:val="00C14B9C"/>
    <w:rsid w:val="00C24683"/>
    <w:rsid w:val="00C252F3"/>
    <w:rsid w:val="00C45948"/>
    <w:rsid w:val="00C47105"/>
    <w:rsid w:val="00C4728C"/>
    <w:rsid w:val="00C47A9C"/>
    <w:rsid w:val="00C530AC"/>
    <w:rsid w:val="00C63338"/>
    <w:rsid w:val="00C9184C"/>
    <w:rsid w:val="00C91AA3"/>
    <w:rsid w:val="00CA0850"/>
    <w:rsid w:val="00CA1D7A"/>
    <w:rsid w:val="00CC0485"/>
    <w:rsid w:val="00CC30F2"/>
    <w:rsid w:val="00CD2116"/>
    <w:rsid w:val="00CD266B"/>
    <w:rsid w:val="00CE41A9"/>
    <w:rsid w:val="00CE7C43"/>
    <w:rsid w:val="00CF21DA"/>
    <w:rsid w:val="00D0116A"/>
    <w:rsid w:val="00D01214"/>
    <w:rsid w:val="00D01708"/>
    <w:rsid w:val="00D04917"/>
    <w:rsid w:val="00D13789"/>
    <w:rsid w:val="00D23628"/>
    <w:rsid w:val="00D25F43"/>
    <w:rsid w:val="00D32D7F"/>
    <w:rsid w:val="00D358C4"/>
    <w:rsid w:val="00D41DC3"/>
    <w:rsid w:val="00D64DFB"/>
    <w:rsid w:val="00D93933"/>
    <w:rsid w:val="00DA39E0"/>
    <w:rsid w:val="00DA6280"/>
    <w:rsid w:val="00DB309D"/>
    <w:rsid w:val="00DB562F"/>
    <w:rsid w:val="00DB73AC"/>
    <w:rsid w:val="00DC04A3"/>
    <w:rsid w:val="00DC0F8D"/>
    <w:rsid w:val="00DC1090"/>
    <w:rsid w:val="00DC6A3E"/>
    <w:rsid w:val="00DE4863"/>
    <w:rsid w:val="00DE52A1"/>
    <w:rsid w:val="00DF4AA3"/>
    <w:rsid w:val="00DF7C1C"/>
    <w:rsid w:val="00E102B8"/>
    <w:rsid w:val="00E16B6E"/>
    <w:rsid w:val="00E260E6"/>
    <w:rsid w:val="00E26121"/>
    <w:rsid w:val="00E33C19"/>
    <w:rsid w:val="00E36848"/>
    <w:rsid w:val="00E40002"/>
    <w:rsid w:val="00E41A4C"/>
    <w:rsid w:val="00E41C22"/>
    <w:rsid w:val="00E440BA"/>
    <w:rsid w:val="00E4707F"/>
    <w:rsid w:val="00E70957"/>
    <w:rsid w:val="00E73AF8"/>
    <w:rsid w:val="00E80303"/>
    <w:rsid w:val="00E8066D"/>
    <w:rsid w:val="00E928FD"/>
    <w:rsid w:val="00EA26D3"/>
    <w:rsid w:val="00EB5314"/>
    <w:rsid w:val="00ED1864"/>
    <w:rsid w:val="00ED211D"/>
    <w:rsid w:val="00ED5B40"/>
    <w:rsid w:val="00EE689D"/>
    <w:rsid w:val="00EF0A1D"/>
    <w:rsid w:val="00EF7495"/>
    <w:rsid w:val="00F01136"/>
    <w:rsid w:val="00F02406"/>
    <w:rsid w:val="00F052E2"/>
    <w:rsid w:val="00F11FFE"/>
    <w:rsid w:val="00F142FF"/>
    <w:rsid w:val="00F1787F"/>
    <w:rsid w:val="00F3788E"/>
    <w:rsid w:val="00F4662A"/>
    <w:rsid w:val="00F54B2F"/>
    <w:rsid w:val="00F55CBF"/>
    <w:rsid w:val="00F57AAC"/>
    <w:rsid w:val="00F60029"/>
    <w:rsid w:val="00F60708"/>
    <w:rsid w:val="00F82EA7"/>
    <w:rsid w:val="00F91EB3"/>
    <w:rsid w:val="00F94A1A"/>
    <w:rsid w:val="00F96ECE"/>
    <w:rsid w:val="00FB7486"/>
    <w:rsid w:val="00FC03BB"/>
    <w:rsid w:val="00FC0D60"/>
    <w:rsid w:val="00FC747C"/>
    <w:rsid w:val="00FD27B1"/>
    <w:rsid w:val="00FD27C0"/>
    <w:rsid w:val="00FD6F0C"/>
    <w:rsid w:val="00FE64E6"/>
    <w:rsid w:val="00FE6653"/>
    <w:rsid w:val="00FF031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oKlavuzu">
    <w:name w:val="Table Grid"/>
    <w:basedOn w:val="NormalTablo"/>
    <w:uiPriority w:val="59"/>
    <w:rsid w:val="002B7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ACC0-F18C-41FC-A6ED-812F8382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Temizlik İsleri</dc:creator>
  <cp:lastModifiedBy>ibrahim.dugan</cp:lastModifiedBy>
  <cp:revision>213</cp:revision>
  <cp:lastPrinted>2014-10-01T14:48:00Z</cp:lastPrinted>
  <dcterms:created xsi:type="dcterms:W3CDTF">2018-01-18T08:25:00Z</dcterms:created>
  <dcterms:modified xsi:type="dcterms:W3CDTF">2020-12-31T07:44:00Z</dcterms:modified>
</cp:coreProperties>
</file>