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cs="Times New Roman"/>
          <w:b/>
          <w:b/>
          <w:sz w:val="24"/>
          <w:szCs w:val="24"/>
          <w:u w:val="single"/>
        </w:rPr>
      </w:pPr>
      <w:r>
        <w:rPr>
          <w:rFonts w:cs="Times New Roman" w:ascii="Times New Roman" w:hAnsi="Times New Roman"/>
          <w:b/>
          <w:sz w:val="24"/>
          <w:szCs w:val="24"/>
          <w:u w:val="single"/>
        </w:rPr>
        <w:t>ASANSÖR BAKIMINI ÜSTLENEN YETKİLİ SERVİSLER İÇİN DUYURU</w:t>
      </w:r>
    </w:p>
    <w:p>
      <w:pPr>
        <w:pStyle w:val="Normal"/>
        <w:spacing w:lineRule="auto" w:line="240" w:before="0" w:after="0"/>
        <w:jc w:val="center"/>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Asansör periyodik kontrollerine ilişkin usul ve esaslar, Sanayi ve Teknoloji Bakanlığı tarafından 04/05/2018 tarihli ve 30411 sayılı Resmî Gazete’de yayımlanmış olan Asansör Periyodik Kontrol Yönetmeliği ile belirlenmiş bulunmaktadır. Bahsi geçen Yönetmelik gereği, ilçemiz sınırları içerisindeki asansörlerin yılda en az bir defa periyodik kontrollerinin yapılması maksadıyla 01/09/20</w:t>
      </w:r>
      <w:r>
        <w:rPr>
          <w:rFonts w:cs="Times New Roman" w:ascii="Times New Roman" w:hAnsi="Times New Roman"/>
          <w:sz w:val="24"/>
          <w:szCs w:val="24"/>
        </w:rPr>
        <w:t>23</w:t>
      </w:r>
      <w:r>
        <w:rPr>
          <w:rFonts w:cs="Times New Roman" w:ascii="Times New Roman" w:hAnsi="Times New Roman"/>
          <w:sz w:val="24"/>
          <w:szCs w:val="24"/>
        </w:rPr>
        <w:t xml:space="preserve"> – 31/08/20</w:t>
      </w:r>
      <w:r>
        <w:rPr>
          <w:rFonts w:cs="Times New Roman" w:ascii="Times New Roman" w:hAnsi="Times New Roman"/>
          <w:sz w:val="24"/>
          <w:szCs w:val="24"/>
        </w:rPr>
        <w:t>3</w:t>
      </w:r>
      <w:r>
        <w:rPr>
          <w:rFonts w:cs="Times New Roman" w:ascii="Times New Roman" w:hAnsi="Times New Roman"/>
          <w:sz w:val="24"/>
          <w:szCs w:val="24"/>
        </w:rPr>
        <w:t xml:space="preserve">3 tarihlerini kapsayan </w:t>
      </w:r>
      <w:r>
        <w:rPr>
          <w:rFonts w:cs="Times New Roman" w:ascii="Times New Roman" w:hAnsi="Times New Roman"/>
          <w:sz w:val="24"/>
          <w:szCs w:val="24"/>
        </w:rPr>
        <w:t>10</w:t>
      </w:r>
      <w:r>
        <w:rPr>
          <w:rFonts w:cs="Times New Roman" w:ascii="Times New Roman" w:hAnsi="Times New Roman"/>
          <w:sz w:val="24"/>
          <w:szCs w:val="24"/>
        </w:rPr>
        <w:t xml:space="preserve"> (</w:t>
      </w:r>
      <w:r>
        <w:rPr>
          <w:rFonts w:cs="Times New Roman" w:ascii="Times New Roman" w:hAnsi="Times New Roman"/>
          <w:sz w:val="24"/>
          <w:szCs w:val="24"/>
        </w:rPr>
        <w:t>on</w:t>
      </w:r>
      <w:r>
        <w:rPr>
          <w:rFonts w:cs="Times New Roman" w:ascii="Times New Roman" w:hAnsi="Times New Roman"/>
          <w:sz w:val="24"/>
          <w:szCs w:val="24"/>
        </w:rPr>
        <w:t xml:space="preserve">) yıllık dönem için, Bakanlık tarafından yetkilendirilen A tipi muayene kuruluşlarından birisi olan </w:t>
      </w:r>
      <w:r>
        <w:rPr>
          <w:rFonts w:cs="Times New Roman" w:ascii="Times New Roman" w:hAnsi="Times New Roman"/>
          <w:color w:val="000000" w:themeColor="text1"/>
          <w:sz w:val="24"/>
          <w:szCs w:val="24"/>
        </w:rPr>
        <w:t xml:space="preserve">AND Uluslararası Denetim ve Gözetim Hizmetleri A.Ş. </w:t>
      </w:r>
      <w:r>
        <w:rPr>
          <w:rFonts w:cs="Times New Roman" w:ascii="Times New Roman" w:hAnsi="Times New Roman"/>
          <w:sz w:val="24"/>
          <w:szCs w:val="24"/>
        </w:rPr>
        <w:t>ile idaremiz arasında 1</w:t>
      </w:r>
      <w:r>
        <w:rPr>
          <w:rFonts w:cs="Times New Roman" w:ascii="Times New Roman" w:hAnsi="Times New Roman"/>
          <w:sz w:val="24"/>
          <w:szCs w:val="24"/>
        </w:rPr>
        <w:t>1</w:t>
      </w:r>
      <w:r>
        <w:rPr>
          <w:rFonts w:cs="Times New Roman" w:ascii="Times New Roman" w:hAnsi="Times New Roman"/>
          <w:sz w:val="24"/>
          <w:szCs w:val="24"/>
        </w:rPr>
        <w:t>/08/20</w:t>
      </w:r>
      <w:r>
        <w:rPr>
          <w:rFonts w:cs="Times New Roman" w:ascii="Times New Roman" w:hAnsi="Times New Roman"/>
          <w:sz w:val="24"/>
          <w:szCs w:val="24"/>
        </w:rPr>
        <w:t>23</w:t>
      </w:r>
      <w:r>
        <w:rPr>
          <w:rFonts w:cs="Times New Roman" w:ascii="Times New Roman" w:hAnsi="Times New Roman"/>
          <w:sz w:val="24"/>
          <w:szCs w:val="24"/>
        </w:rPr>
        <w:t xml:space="preserve"> tarihinde protokol imzalandığı </w:t>
      </w:r>
      <w:r>
        <w:rPr>
          <w:rFonts w:cs="Times New Roman" w:ascii="Times New Roman" w:hAnsi="Times New Roman"/>
          <w:sz w:val="24"/>
          <w:szCs w:val="24"/>
        </w:rPr>
        <w:t>28</w:t>
      </w:r>
      <w:r>
        <w:rPr>
          <w:rFonts w:cs="Times New Roman" w:ascii="Times New Roman" w:hAnsi="Times New Roman"/>
          <w:sz w:val="24"/>
          <w:szCs w:val="24"/>
        </w:rPr>
        <w:t>/08/20</w:t>
      </w:r>
      <w:r>
        <w:rPr>
          <w:rFonts w:cs="Times New Roman" w:ascii="Times New Roman" w:hAnsi="Times New Roman"/>
          <w:sz w:val="24"/>
          <w:szCs w:val="24"/>
        </w:rPr>
        <w:t>23</w:t>
      </w:r>
      <w:r>
        <w:rPr>
          <w:rFonts w:cs="Times New Roman" w:ascii="Times New Roman" w:hAnsi="Times New Roman"/>
          <w:sz w:val="24"/>
          <w:szCs w:val="24"/>
        </w:rPr>
        <w:t xml:space="preserve"> tarihinde kamuoyuna duyurulmuştur.</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Asansör Periyodik Kontrol Yönetmeliği’nin 9’uncu maddesinin 15’inci fıkrasında:</w:t>
      </w:r>
    </w:p>
    <w:p>
      <w:pPr>
        <w:pStyle w:val="Normal"/>
        <w:spacing w:lineRule="atLeast" w:line="240" w:before="0" w:after="0"/>
        <w:jc w:val="both"/>
        <w:rPr>
          <w:rFonts w:ascii="Times New Roman" w:hAnsi="Times New Roman" w:cs="Times New Roman"/>
          <w:sz w:val="24"/>
          <w:szCs w:val="24"/>
        </w:rPr>
      </w:pPr>
      <w:r>
        <w:rPr>
          <w:rFonts w:cs="Times New Roman"/>
          <w:i/>
          <w:sz w:val="24"/>
          <w:szCs w:val="24"/>
        </w:rPr>
        <w:t>“</w:t>
      </w:r>
      <w:r>
        <w:rPr>
          <w:rFonts w:eastAsia="Times New Roman" w:cs="Calibri" w:cstheme="minorHAnsi"/>
          <w:i/>
          <w:sz w:val="24"/>
          <w:szCs w:val="24"/>
        </w:rPr>
        <w:t>(15) Asansör monte eden veya onun yetkili servisi, bir önceki takvim yılı içerisinde aylık bakımını yaptığı asansörlerin kimlik numaralarını ve adreslerini içeren listeyi her yıl Ocak ayı sonuna kadar fiziki şekilde veya KEP yoluyla resmî olarak ilgili idareye iletir. İlgili idare, bu bilgileri periyodik kontrol için protokol imzaladığı A tipi muayene kuruluşu ile paylaşır.”</w:t>
      </w:r>
      <w:r>
        <w:rPr>
          <w:rFonts w:eastAsia="Times New Roman" w:cs="Times New Roman" w:ascii="Times New Roman" w:hAnsi="Times New Roman"/>
          <w:sz w:val="24"/>
          <w:szCs w:val="24"/>
        </w:rPr>
        <w:t xml:space="preserve"> hükmü bulunmaktadır.</w:t>
      </w:r>
    </w:p>
    <w:p>
      <w:pPr>
        <w:pStyle w:val="Normal"/>
        <w:spacing w:lineRule="atLeast"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Ayrıca, aynı Yönetmeliğin 37’nci maddesinin 1’inci fıkrasında:</w:t>
      </w:r>
    </w:p>
    <w:p>
      <w:pPr>
        <w:pStyle w:val="Normal"/>
        <w:spacing w:lineRule="atLeast" w:line="240" w:before="0" w:after="0"/>
        <w:jc w:val="both"/>
        <w:rPr>
          <w:rFonts w:ascii="Times New Roman" w:hAnsi="Times New Roman" w:eastAsia="Times New Roman" w:cs="Times New Roman"/>
          <w:sz w:val="24"/>
          <w:szCs w:val="24"/>
        </w:rPr>
      </w:pPr>
      <w:r>
        <w:rPr>
          <w:rFonts w:eastAsia="Times New Roman" w:cs="Calibri" w:cstheme="minorHAnsi"/>
          <w:i/>
          <w:sz w:val="24"/>
          <w:szCs w:val="24"/>
        </w:rPr>
        <w:t>“</w:t>
      </w:r>
      <w:r>
        <w:rPr>
          <w:rFonts w:eastAsia="Times New Roman" w:cs="Calibri" w:cstheme="minorHAnsi"/>
          <w:i/>
          <w:sz w:val="24"/>
          <w:szCs w:val="24"/>
        </w:rPr>
        <w:t>(1) Bu Yönetmelikte yer alan usul ve esaslara aykırı hareket ettiği belirlenen bina sorumlusuna, asansör monte edene veya onun yetkili servisine Bakanlık tarafından 1705 sayılı Kanunun 6 ncı maddesine göre idari para cezası uygulanır. ...”</w:t>
      </w:r>
      <w:r>
        <w:rPr>
          <w:rFonts w:eastAsia="Times New Roman" w:cs="Times New Roman" w:ascii="Times New Roman" w:hAnsi="Times New Roman"/>
          <w:sz w:val="24"/>
          <w:szCs w:val="24"/>
        </w:rPr>
        <w:t xml:space="preserve"> denilmektedir.</w:t>
      </w:r>
    </w:p>
    <w:p>
      <w:pPr>
        <w:pStyle w:val="Normal"/>
        <w:spacing w:lineRule="atLeast"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Bu kapsamda, ilçemiz sınırları içerisinde bulunan binalarda / sitelerde kullanımda olan asansörlerin yılda en az bir defa periyodik kontrollerinin A tipi muayene kuruluşuna yaptırılabilmesi için, aylık bakımını yaptığınız asansörlere ilişkin bilgilerin her yıl Ocak ayı sonuna kad</w:t>
      </w:r>
      <w:r>
        <w:rPr>
          <w:rFonts w:cs="Times New Roman" w:ascii="Times New Roman" w:hAnsi="Times New Roman"/>
          <w:color w:val="auto"/>
          <w:sz w:val="24"/>
          <w:szCs w:val="24"/>
        </w:rPr>
        <w:t xml:space="preserve">ar idaremize iletmeniz hususu </w:t>
      </w:r>
      <w:r>
        <w:rPr>
          <w:rFonts w:cs="Times New Roman" w:ascii="Times New Roman" w:hAnsi="Times New Roman"/>
          <w:sz w:val="24"/>
          <w:szCs w:val="24"/>
        </w:rPr>
        <w:t>bilgilerinize sunulur.</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ind w:left="5664" w:hanging="0"/>
        <w:jc w:val="right"/>
        <w:rPr>
          <w:rFonts w:ascii="Times New Roman" w:hAnsi="Times New Roman" w:cs="Times New Roman"/>
          <w:b/>
          <w:b/>
          <w:sz w:val="24"/>
          <w:szCs w:val="24"/>
        </w:rPr>
      </w:pPr>
      <w:r>
        <w:rPr>
          <w:rFonts w:cs="Times New Roman" w:ascii="Times New Roman" w:hAnsi="Times New Roman"/>
          <w:b/>
          <w:sz w:val="24"/>
          <w:szCs w:val="24"/>
        </w:rPr>
        <w:t>BAYRAKLI BELEDİYESİ</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Liberation Sans">
    <w:altName w:val="Arial"/>
    <w:charset w:val="a2"/>
    <w:family w:val="roman"/>
    <w:pitch w:val="variable"/>
  </w:font>
  <w:font w:name="Times New Roman">
    <w:charset w:val="a2"/>
    <w:family w:val="roman"/>
    <w:pitch w:val="variable"/>
  </w:font>
</w:fonts>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2"/>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tr-TR" w:eastAsia="tr-T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820e8"/>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tr-TR" w:eastAsia="tr-TR" w:bidi="ar-SA"/>
    </w:rPr>
  </w:style>
  <w:style w:type="character" w:styleId="DefaultParagraphFont" w:default="1">
    <w:name w:val="Default Paragraph Font"/>
    <w:uiPriority w:val="1"/>
    <w:semiHidden/>
    <w:unhideWhenUsed/>
    <w:qFormat/>
    <w:rPr/>
  </w:style>
  <w:style w:type="character" w:styleId="NternetBalants">
    <w:name w:val="Hyperlink"/>
    <w:basedOn w:val="DefaultParagraphFont"/>
    <w:uiPriority w:val="99"/>
    <w:unhideWhenUsed/>
    <w:rsid w:val="00460fd8"/>
    <w:rPr>
      <w:color w:val="0000FF" w:themeColor="hyperlink"/>
      <w:u w:val="single"/>
    </w:rPr>
  </w:style>
  <w:style w:type="paragraph" w:styleId="Balk">
    <w:name w:val="Başlık"/>
    <w:basedOn w:val="Normal"/>
    <w:next w:val="MetinGvdesi"/>
    <w:qFormat/>
    <w:pPr>
      <w:keepNext w:val="true"/>
      <w:spacing w:before="240" w:after="120"/>
    </w:pPr>
    <w:rPr>
      <w:rFonts w:ascii="Liberation Sans" w:hAnsi="Liberation Sans" w:eastAsia="Microsoft YaHei" w:cs="Mang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Mangal"/>
    </w:rPr>
  </w:style>
  <w:style w:type="paragraph" w:styleId="ResimYazs">
    <w:name w:val="Caption"/>
    <w:basedOn w:val="Normal"/>
    <w:qFormat/>
    <w:pPr>
      <w:suppressLineNumbers/>
      <w:spacing w:before="120" w:after="120"/>
    </w:pPr>
    <w:rPr>
      <w:rFonts w:cs="Mangal"/>
      <w:i/>
      <w:iCs/>
      <w:sz w:val="24"/>
      <w:szCs w:val="24"/>
    </w:rPr>
  </w:style>
  <w:style w:type="paragraph" w:styleId="Dizin">
    <w:name w:val="Dizin"/>
    <w:basedOn w:val="Normal"/>
    <w:qFormat/>
    <w:pPr>
      <w:suppressLineNumbers/>
    </w:pPr>
    <w:rPr>
      <w:rFonts w:cs="Mangal"/>
    </w:rPr>
  </w:style>
  <w:style w:type="numbering" w:styleId="NoList" w:default="1">
    <w:name w:val="No List"/>
    <w:uiPriority w:val="99"/>
    <w:semiHidden/>
    <w:unhideWhenUsed/>
    <w:qFormat/>
  </w:style>
  <w:style w:type="table" w:default="1" w:styleId="NormalTablo">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Application>LibreOffice/7.4.0.3$Windows_X86_64 LibreOffice_project/f85e47c08ddd19c015c0114a68350214f7066f5a</Application>
  <AppVersion>15.0000</AppVersion>
  <DocSecurity>0</DocSecurity>
  <Pages>1</Pages>
  <Words>239</Words>
  <Characters>1658</Characters>
  <CharactersWithSpaces>1891</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2019-01-21T06:17:00Z</dcterms:created>
  <dc:creator>Numan</dc:creator>
  <dc:description/>
  <dc:language>tr-TR</dc:language>
  <cp:lastModifiedBy/>
  <cp:lastPrinted>2024-01-09T11:32:02Z</cp:lastPrinted>
  <dcterms:modified xsi:type="dcterms:W3CDTF">2024-01-09T11:31:30Z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