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5" w:rsidRDefault="00636BF5" w:rsidP="00922A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6BF5" w:rsidRDefault="00636BF5" w:rsidP="00922A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59E1" w:rsidRPr="00636BF5" w:rsidRDefault="00922A18" w:rsidP="00922A18">
      <w:pPr>
        <w:jc w:val="center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BAYRAKLI KENT KONSEYİ</w:t>
      </w:r>
      <w:r w:rsidRPr="00636BF5">
        <w:rPr>
          <w:rFonts w:ascii="Times New Roman" w:hAnsi="Times New Roman"/>
          <w:b/>
          <w:sz w:val="24"/>
          <w:szCs w:val="24"/>
        </w:rPr>
        <w:br/>
      </w:r>
      <w:r w:rsidR="00636BF5" w:rsidRPr="00636BF5">
        <w:rPr>
          <w:rFonts w:ascii="Times New Roman" w:hAnsi="Times New Roman"/>
          <w:b/>
          <w:sz w:val="24"/>
          <w:szCs w:val="24"/>
        </w:rPr>
        <w:t>ÇALIŞMA VE UYGULAMA YÖNERGESİ</w:t>
      </w:r>
    </w:p>
    <w:p w:rsidR="00922A18" w:rsidRDefault="00922A18" w:rsidP="00922A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6BF5" w:rsidRPr="00636BF5" w:rsidRDefault="00636BF5" w:rsidP="00922A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2A18" w:rsidRPr="00636BF5" w:rsidRDefault="00922A18" w:rsidP="00922A18">
      <w:pPr>
        <w:jc w:val="center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BİRİNCİ BÖLÜM</w:t>
      </w:r>
      <w:r w:rsidRPr="00636BF5">
        <w:rPr>
          <w:rFonts w:ascii="Times New Roman" w:hAnsi="Times New Roman"/>
          <w:b/>
          <w:sz w:val="24"/>
          <w:szCs w:val="24"/>
        </w:rPr>
        <w:br/>
        <w:t>Amaç ve Dayanak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Amaç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 xml:space="preserve">MADDE : 1 </w:t>
      </w:r>
      <w:r w:rsidRPr="00636BF5">
        <w:rPr>
          <w:rFonts w:ascii="Times New Roman" w:hAnsi="Times New Roman"/>
          <w:sz w:val="24"/>
          <w:szCs w:val="24"/>
        </w:rPr>
        <w:t>– Bu yönergenin amacı; yürütme kurulunun, meclislerin ve çalışma gruplarının seçim, çalışma usul ve esaslarını düzenlemektir.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Dayanak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2 –</w:t>
      </w:r>
      <w:r w:rsidRPr="00636BF5">
        <w:rPr>
          <w:rFonts w:ascii="Times New Roman" w:hAnsi="Times New Roman"/>
          <w:sz w:val="24"/>
          <w:szCs w:val="24"/>
        </w:rPr>
        <w:t xml:space="preserve"> Bu yönerge İçişleri Bakanlığı’nca düzenlenerek Resmi Gazete’nin 08.10.2006 tarih ve 26313 tarihli sayısında yayınlanarak yürürlüğe giren Kent Konseyi Yönetmeliği’nin ve değişikliklerinin 10. </w:t>
      </w:r>
      <w:r w:rsidR="007F752D" w:rsidRPr="00636BF5">
        <w:rPr>
          <w:rFonts w:ascii="Times New Roman" w:hAnsi="Times New Roman"/>
          <w:sz w:val="24"/>
          <w:szCs w:val="24"/>
        </w:rPr>
        <w:t>v</w:t>
      </w:r>
      <w:r w:rsidRPr="00636BF5">
        <w:rPr>
          <w:rFonts w:ascii="Times New Roman" w:hAnsi="Times New Roman"/>
          <w:sz w:val="24"/>
          <w:szCs w:val="24"/>
        </w:rPr>
        <w:t xml:space="preserve">e 16. Maddelerine dayanılarak hazırlanmıştır. </w:t>
      </w:r>
    </w:p>
    <w:p w:rsidR="00922A18" w:rsidRDefault="00922A1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6BF5" w:rsidRPr="00636BF5" w:rsidRDefault="00636BF5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A18" w:rsidRPr="00636BF5" w:rsidRDefault="00922A18" w:rsidP="00922A18">
      <w:pPr>
        <w:jc w:val="center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İKİNCİ BÖLÜM</w:t>
      </w:r>
      <w:r w:rsidRPr="00636BF5">
        <w:rPr>
          <w:rFonts w:ascii="Times New Roman" w:hAnsi="Times New Roman"/>
          <w:b/>
          <w:sz w:val="24"/>
          <w:szCs w:val="24"/>
        </w:rPr>
        <w:br/>
        <w:t>Organların Seçilme ve Çalışma Usulleri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Genel Kurul</w:t>
      </w:r>
    </w:p>
    <w:p w:rsidR="00922A18" w:rsidRPr="00636BF5" w:rsidRDefault="00922A1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 xml:space="preserve">MADDE : 3 – </w:t>
      </w:r>
      <w:r w:rsidRPr="00636BF5">
        <w:rPr>
          <w:rFonts w:ascii="Times New Roman" w:hAnsi="Times New Roman"/>
          <w:sz w:val="24"/>
          <w:szCs w:val="24"/>
        </w:rPr>
        <w:t>Genel kurula Kent Konseyi Başkanı başkanlık eder.</w:t>
      </w:r>
      <w:r w:rsidRPr="00636BF5">
        <w:rPr>
          <w:rFonts w:ascii="Times New Roman" w:hAnsi="Times New Roman"/>
          <w:b/>
          <w:sz w:val="24"/>
          <w:szCs w:val="24"/>
        </w:rPr>
        <w:t xml:space="preserve"> </w:t>
      </w:r>
      <w:r w:rsidR="00CF30F8" w:rsidRPr="00636BF5">
        <w:rPr>
          <w:rFonts w:ascii="Times New Roman" w:hAnsi="Times New Roman"/>
          <w:sz w:val="24"/>
          <w:szCs w:val="24"/>
        </w:rPr>
        <w:t>Konsey başkanının bulunmaması halinde yürütme kurulunun en yaşlı üyesi toplantıya başkanlık eder.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Başkanlık divanında genel kurulca ilk dönem için 2 yıl süre ile seçilen 3 yazman üye görevlendirilir. İkinci dönem için ise 3 yıl süreyle görevlendirme yapılmak üzere seçim yenilenir.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Genel Kurul’un zorunlu toplantıları olan her yıl Ocak ve Eylül aylarındaki toplantıları dışındaki toplantılar yürütme kurulunca belirlenir.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Özürsüz olarak üst üste 3 toplantıya katılmayan üyenin yerine, kurumundan yeni temsilci bildirilmesinin istenilmesine genel kurulca karar verilir.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lastRenderedPageBreak/>
        <w:t>Yürütme Kurulu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4 -</w:t>
      </w:r>
      <w:r w:rsidRPr="00636BF5">
        <w:rPr>
          <w:rFonts w:ascii="Times New Roman" w:hAnsi="Times New Roman"/>
          <w:sz w:val="24"/>
          <w:szCs w:val="24"/>
        </w:rPr>
        <w:t xml:space="preserve"> Yürütme kuruluna, birinci dönem için 2 yıl, ikinci dönem için ise 3 yıl süre ile görev yapmak üzere; genel kurulca 7 asil, 7 yedek üye seçilir. </w:t>
      </w:r>
    </w:p>
    <w:p w:rsidR="00CF30F8" w:rsidRPr="00636BF5" w:rsidRDefault="00CF30F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Yürütme kurulu</w:t>
      </w:r>
      <w:r w:rsidR="007F752D" w:rsidRPr="00636BF5">
        <w:rPr>
          <w:rFonts w:ascii="Times New Roman" w:hAnsi="Times New Roman"/>
          <w:sz w:val="24"/>
          <w:szCs w:val="24"/>
        </w:rPr>
        <w:t>,</w:t>
      </w:r>
      <w:r w:rsidRPr="00636BF5">
        <w:rPr>
          <w:rFonts w:ascii="Times New Roman" w:hAnsi="Times New Roman"/>
          <w:sz w:val="24"/>
          <w:szCs w:val="24"/>
        </w:rPr>
        <w:t xml:space="preserve"> 15 günden az olmamak üzere belirleyeceği tarihlerde Kent Konseyi Başkanının başkanlığında toplanır. Başkanın bulunmaması halinde toplantıya en yaşlı üye başkanlık eder. Ancak yürütme kurulu başkanının veya üyelerin üçte birinin </w:t>
      </w:r>
      <w:r w:rsidR="000D4D0E" w:rsidRPr="00636BF5">
        <w:rPr>
          <w:rFonts w:ascii="Times New Roman" w:hAnsi="Times New Roman"/>
          <w:sz w:val="24"/>
          <w:szCs w:val="24"/>
        </w:rPr>
        <w:t>isteği üzerine olağanüstü de toplanabilir.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Yürütme kurulu üyeleri arasından Belediye Meclisi’ne sunulan görüşleri izlemeden, meclislerden, çalışma gruplarından ve diğer konulardan sorumlu üyeler belirlenir.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 xml:space="preserve">Özürsüz olarak üst üste 3 toplantıya katılmaya üyenin üyeliği sona erer ve yerine yedek üye göreve çağırılır. 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Kurulduğu takdirde Engelli ve Çocuk Meclisleri Başkanları yürütme kurulu toplantılarına oy hakkı olmaksızın katılabilirler.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Meclisler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5 –</w:t>
      </w:r>
      <w:r w:rsidRPr="00636BF5">
        <w:rPr>
          <w:rFonts w:ascii="Times New Roman" w:hAnsi="Times New Roman"/>
          <w:sz w:val="24"/>
          <w:szCs w:val="24"/>
        </w:rPr>
        <w:t xml:space="preserve"> Kent Konseyi’nce Kadın ve Gençlik Meclisleri başta olmak üzere görev alanlarında gönüllülük esasına dayalı yapılar oluşturabilir.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Bu meclislerin kuruluş, çalışma usul ve esasları çalışma yönergesi ile belirlenir.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Çalışma Grupları</w:t>
      </w:r>
    </w:p>
    <w:p w:rsidR="000D4D0E" w:rsidRPr="00636BF5" w:rsidRDefault="000D4D0E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6 –</w:t>
      </w:r>
      <w:r w:rsidRPr="00636BF5">
        <w:rPr>
          <w:rFonts w:ascii="Times New Roman" w:hAnsi="Times New Roman"/>
          <w:sz w:val="24"/>
          <w:szCs w:val="24"/>
        </w:rPr>
        <w:t xml:space="preserve"> Kent Konseyi görev alanlarında, çeşitli toplum kesimlerinin kent yönetimine katkıda bulunmalarını hedefleyen gönüllülük esasına dayalı çalışma grupları oluşturabilir. Gerektiğinde uzmanlardan da yararlanılabilir.</w:t>
      </w:r>
    </w:p>
    <w:p w:rsidR="00F71F98" w:rsidRPr="00636BF5" w:rsidRDefault="00F71F98" w:rsidP="007F75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Çalışma grupları en az 5, en çok 20 gönüllüden oluşur. Kent Konseyi Yürütme Kurulu, gerektiğinde bazı çalışma gruplarını birleştirebilir veya yeniden yapılandırabilir.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 xml:space="preserve">Özürsüz olarak üst üste 3 toplantıya katılmayan üyenin üyeliği sona erer ve gönüllüler arasından yürütme kurulunca yenisi atanır. 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Çalışma grupları salt çoğunlukla toplanır ve katılanların çoğunluğu ile karar verir.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sz w:val="24"/>
          <w:szCs w:val="24"/>
        </w:rPr>
        <w:t>Çalışma grupları, genel kurulca görüşülmesine karar verilen konular hakkındaki görüşlerini, genel kurul toplantısından 1 ay önce yürütme kuruluna sunar. Yürütme kurulunca değerlendirilerek genel kurul gündemine alınır.</w:t>
      </w:r>
    </w:p>
    <w:p w:rsidR="00407BC0" w:rsidRPr="00636BF5" w:rsidRDefault="00407BC0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BC0" w:rsidRPr="00636BF5" w:rsidRDefault="00407BC0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F98" w:rsidRPr="00636BF5" w:rsidRDefault="00F71F98" w:rsidP="00407BC0">
      <w:pPr>
        <w:jc w:val="center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ÜÇÜNCÜ BÖLÜM</w:t>
      </w:r>
      <w:r w:rsidRPr="00636BF5">
        <w:rPr>
          <w:rFonts w:ascii="Times New Roman" w:hAnsi="Times New Roman"/>
          <w:b/>
          <w:sz w:val="24"/>
          <w:szCs w:val="24"/>
        </w:rPr>
        <w:br/>
        <w:t>Çeşitli ve Son Hükümler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Uygulanmayacak Hükümler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7 –</w:t>
      </w:r>
      <w:r w:rsidRPr="00636BF5">
        <w:rPr>
          <w:rFonts w:ascii="Times New Roman" w:hAnsi="Times New Roman"/>
          <w:sz w:val="24"/>
          <w:szCs w:val="24"/>
        </w:rPr>
        <w:t xml:space="preserve"> Meclislerin yönergelerinde bu yönerge hükümlerine aykırılık bulunması halinde, bu yönerge hükümleri uygulanır. 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Yürürlülük</w:t>
      </w:r>
    </w:p>
    <w:p w:rsidR="00F71F98" w:rsidRPr="00636BF5" w:rsidRDefault="00F71F98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8 –</w:t>
      </w:r>
      <w:r w:rsidRPr="00636BF5">
        <w:rPr>
          <w:rFonts w:ascii="Times New Roman" w:hAnsi="Times New Roman"/>
          <w:sz w:val="24"/>
          <w:szCs w:val="24"/>
        </w:rPr>
        <w:t xml:space="preserve"> Bu yönerge </w:t>
      </w:r>
      <w:r w:rsidR="00407BC0" w:rsidRPr="00636BF5">
        <w:rPr>
          <w:rFonts w:ascii="Times New Roman" w:hAnsi="Times New Roman"/>
          <w:sz w:val="24"/>
          <w:szCs w:val="24"/>
        </w:rPr>
        <w:t>Kent Konseyi Genel Kurulu’nun kabulü ile yürürlüğe girer.</w:t>
      </w:r>
    </w:p>
    <w:p w:rsidR="00407BC0" w:rsidRPr="00636BF5" w:rsidRDefault="00407BC0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BC0" w:rsidRPr="00636BF5" w:rsidRDefault="00407BC0" w:rsidP="00922A1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Yürütme</w:t>
      </w:r>
    </w:p>
    <w:p w:rsidR="00407BC0" w:rsidRPr="00636BF5" w:rsidRDefault="00407BC0" w:rsidP="00922A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BF5">
        <w:rPr>
          <w:rFonts w:ascii="Times New Roman" w:hAnsi="Times New Roman"/>
          <w:b/>
          <w:sz w:val="24"/>
          <w:szCs w:val="24"/>
        </w:rPr>
        <w:t>MADDE : 9 –</w:t>
      </w:r>
      <w:r w:rsidRPr="00636BF5">
        <w:rPr>
          <w:rFonts w:ascii="Times New Roman" w:hAnsi="Times New Roman"/>
          <w:sz w:val="24"/>
          <w:szCs w:val="24"/>
        </w:rPr>
        <w:t xml:space="preserve"> Bu yönerge hükümlerini Kent Konseyi Başkanı ve Yürütme Kurulu yürütür.</w:t>
      </w:r>
    </w:p>
    <w:sectPr w:rsidR="00407BC0" w:rsidRPr="00636BF5" w:rsidSect="006B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A18"/>
    <w:rsid w:val="000D4D0E"/>
    <w:rsid w:val="001874B4"/>
    <w:rsid w:val="00407BC0"/>
    <w:rsid w:val="004A5A29"/>
    <w:rsid w:val="00530833"/>
    <w:rsid w:val="00586933"/>
    <w:rsid w:val="00636BF5"/>
    <w:rsid w:val="00640D16"/>
    <w:rsid w:val="006B59E1"/>
    <w:rsid w:val="007F752D"/>
    <w:rsid w:val="008D6714"/>
    <w:rsid w:val="00922A18"/>
    <w:rsid w:val="009C6953"/>
    <w:rsid w:val="00B1405C"/>
    <w:rsid w:val="00CF30F8"/>
    <w:rsid w:val="00F71F98"/>
    <w:rsid w:val="00FA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E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1</cp:revision>
  <cp:lastPrinted>2010-05-07T10:36:00Z</cp:lastPrinted>
  <dcterms:created xsi:type="dcterms:W3CDTF">2021-03-25T06:22:00Z</dcterms:created>
  <dcterms:modified xsi:type="dcterms:W3CDTF">2021-03-25T06:22:00Z</dcterms:modified>
</cp:coreProperties>
</file>