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spacing w:before="6" w:after="0"/>
        <w:rPr>
          <w:sz w:val="20"/>
        </w:rPr>
      </w:pPr>
      <w:r>
        <w:rPr>
          <w:sz w:val="20"/>
        </w:rPr>
      </w:r>
    </w:p>
    <w:p>
      <w:pPr>
        <w:pStyle w:val="Normal"/>
        <w:spacing w:before="92" w:after="0"/>
        <w:ind w:left="1236" w:right="820" w:hanging="0"/>
        <w:jc w:val="center"/>
        <w:rPr>
          <w:b/>
          <w:b/>
        </w:rPr>
      </w:pPr>
      <w:r>
        <w:rPr>
          <w:b/>
        </w:rPr>
        <w:t>T.C.</w:t>
      </w:r>
    </w:p>
    <w:p>
      <w:pPr>
        <w:pStyle w:val="Normal"/>
        <w:spacing w:lineRule="exact" w:line="250" w:before="2" w:after="0"/>
        <w:ind w:left="1236" w:right="817" w:hanging="0"/>
        <w:jc w:val="center"/>
        <w:rPr>
          <w:b/>
          <w:b/>
        </w:rPr>
      </w:pPr>
      <w:r>
        <w:rPr>
          <w:b/>
        </w:rPr>
        <w:t>BAYRAKLI BELEDİYESİ</w:t>
      </w:r>
    </w:p>
    <w:p>
      <w:pPr>
        <w:pStyle w:val="MetinGvdesi"/>
        <w:rPr/>
      </w:pPr>
      <w:r>
        <w:rPr/>
        <w:tab/>
        <w:tab/>
        <w:tab/>
        <w:tab/>
        <w:t xml:space="preserve">              Kentsel Tasarım Müdürlüğü</w:t>
      </w:r>
    </w:p>
    <w:p>
      <w:pPr>
        <w:pStyle w:val="MetinGvdesi"/>
        <w:rPr/>
      </w:pPr>
      <w:r>
        <w:rPr/>
      </w:r>
    </w:p>
    <w:p>
      <w:pPr>
        <w:pStyle w:val="Balk3"/>
        <w:spacing w:before="90" w:after="0"/>
        <w:ind w:left="2117" w:hanging="0"/>
        <w:rPr/>
      </w:pPr>
      <w:r>
        <w:rPr/>
        <w:t>Çatı ve Sağır Duvar Tanıtım Panosu İzin Başvurusu İçin Gerekli Belgeler</w:t>
      </w:r>
    </w:p>
    <w:p>
      <w:pPr>
        <w:pStyle w:val="MetinGvdesi"/>
        <w:spacing w:before="132" w:after="0"/>
        <w:ind w:left="538" w:right="116" w:hanging="0"/>
        <w:jc w:val="both"/>
        <w:rPr/>
      </w:pPr>
      <w:r>
        <w:rPr/>
        <w:t>“</w:t>
      </w:r>
      <w:r>
        <w:rPr/>
        <w:t>İzmir Büyükşehir Belediyesi İlan, Reklam ve Tanıtım Yönetmeliği”nin ilgili maddeleri kapsamında çatı tanıtım panosu yapılması için aşağıdaki belgelerle başvurulması gerekmektedir.</w:t>
      </w:r>
    </w:p>
    <w:p>
      <w:pPr>
        <w:pStyle w:val="MetinGvdesi"/>
        <w:spacing w:before="5" w:after="0"/>
        <w:rPr/>
      </w:pPr>
      <w:r>
        <w:rPr/>
      </w:r>
    </w:p>
    <w:p>
      <w:pPr>
        <w:pStyle w:val="Balk3"/>
        <w:numPr>
          <w:ilvl w:val="0"/>
          <w:numId w:val="2"/>
        </w:numPr>
        <w:tabs>
          <w:tab w:val="clear" w:pos="720"/>
          <w:tab w:val="left" w:pos="876" w:leader="none"/>
        </w:tabs>
        <w:jc w:val="both"/>
        <w:rPr/>
      </w:pPr>
      <w:r>
        <w:rPr/>
        <w:t xml:space="preserve">Dilekçe ve </w:t>
      </w:r>
      <w:r>
        <w:rPr>
          <w:spacing w:val="-6"/>
        </w:rPr>
        <w:t>Yetki</w:t>
      </w:r>
      <w:r>
        <w:rPr>
          <w:spacing w:val="-13"/>
        </w:rPr>
        <w:t xml:space="preserve"> </w:t>
      </w:r>
      <w:r>
        <w:rPr/>
        <w:t>Belgesi</w:t>
      </w:r>
    </w:p>
    <w:p>
      <w:pPr>
        <w:pStyle w:val="ListParagraph"/>
        <w:numPr>
          <w:ilvl w:val="0"/>
          <w:numId w:val="1"/>
        </w:numPr>
        <w:tabs>
          <w:tab w:val="clear" w:pos="720"/>
          <w:tab w:val="left" w:pos="913" w:leader="none"/>
        </w:tabs>
        <w:spacing w:before="132" w:after="0"/>
        <w:ind w:left="538" w:right="113" w:hanging="0"/>
        <w:jc w:val="both"/>
        <w:rPr>
          <w:sz w:val="24"/>
        </w:rPr>
      </w:pPr>
      <w:r>
        <w:rPr>
          <w:spacing w:val="-3"/>
          <w:sz w:val="24"/>
        </w:rPr>
        <w:t xml:space="preserve">İş </w:t>
      </w:r>
      <w:r>
        <w:rPr>
          <w:sz w:val="24"/>
        </w:rPr>
        <w:t>yeri açma ve çalışma ruhsatı sahibinin (veya vekalet sahibinin) imzası ve talebinin bulunduğu dilekçede işyeri unvanı ile tanıtım aracının konulacağı adres ve panoda yer alan ibare</w:t>
      </w:r>
      <w:r>
        <w:rPr>
          <w:spacing w:val="-4"/>
          <w:sz w:val="24"/>
        </w:rPr>
        <w:t xml:space="preserve"> </w:t>
      </w:r>
      <w:r>
        <w:rPr>
          <w:sz w:val="24"/>
        </w:rPr>
        <w:t>belirtilecektir.</w:t>
      </w:r>
    </w:p>
    <w:p>
      <w:pPr>
        <w:pStyle w:val="ListParagraph"/>
        <w:numPr>
          <w:ilvl w:val="0"/>
          <w:numId w:val="1"/>
        </w:numPr>
        <w:tabs>
          <w:tab w:val="clear" w:pos="720"/>
          <w:tab w:val="left" w:pos="898" w:leader="none"/>
        </w:tabs>
        <w:ind w:left="538" w:right="112" w:hanging="0"/>
        <w:jc w:val="both"/>
        <w:rPr>
          <w:sz w:val="24"/>
        </w:rPr>
      </w:pPr>
      <w:r>
        <w:rPr>
          <w:sz w:val="24"/>
        </w:rPr>
        <w:t>Dilekçe sahibi şahıs ise nüfus cüzdanı fotokopisi, tüzel kişi ise tüzel kişiliği temsil yetki belgesi ve nüfus cüzdanı fotokopisi (vekil olması durumunda ayrıca vekaletname ve imza sirküleri fotokopisi) dilekçeye</w:t>
      </w:r>
      <w:r>
        <w:rPr>
          <w:spacing w:val="-1"/>
          <w:sz w:val="24"/>
        </w:rPr>
        <w:t xml:space="preserve"> </w:t>
      </w:r>
      <w:r>
        <w:rPr>
          <w:sz w:val="24"/>
        </w:rPr>
        <w:t>eklenecektir.</w:t>
      </w:r>
    </w:p>
    <w:p>
      <w:pPr>
        <w:pStyle w:val="MetinGvdesi"/>
        <w:spacing w:before="5" w:after="0"/>
        <w:rPr/>
      </w:pPr>
      <w:r>
        <w:rPr/>
      </w:r>
    </w:p>
    <w:p>
      <w:pPr>
        <w:pStyle w:val="Balk3"/>
        <w:numPr>
          <w:ilvl w:val="0"/>
          <w:numId w:val="2"/>
        </w:numPr>
        <w:tabs>
          <w:tab w:val="clear" w:pos="720"/>
          <w:tab w:val="left" w:pos="879" w:leader="none"/>
        </w:tabs>
        <w:ind w:left="878" w:hanging="341"/>
        <w:jc w:val="both"/>
        <w:rPr/>
      </w:pPr>
      <w:r>
        <w:rPr/>
        <w:t xml:space="preserve">Fotoğraf ve/veya Ölçülü ve Renkli </w:t>
      </w:r>
      <w:r>
        <w:rPr>
          <w:spacing w:val="-4"/>
        </w:rPr>
        <w:t>Tasarım</w:t>
      </w:r>
      <w:r>
        <w:rPr>
          <w:spacing w:val="-9"/>
        </w:rPr>
        <w:t xml:space="preserve"> </w:t>
      </w:r>
      <w:r>
        <w:rPr/>
        <w:t>Örneği</w:t>
      </w:r>
    </w:p>
    <w:p>
      <w:pPr>
        <w:pStyle w:val="MetinGvdesi"/>
        <w:spacing w:before="134" w:after="0"/>
        <w:ind w:left="538" w:right="117" w:hanging="0"/>
        <w:jc w:val="both"/>
        <w:rPr/>
      </w:pPr>
      <w:r>
        <w:rPr/>
        <w:t>Çatı panosunun konulacağı binanın geniş açıdan ve üç noktadan çekilmiş mevcut fotoğrafları ile panonun binada göründüğü fotomontaj tekniği ile hazırlanmış, ölçülü ve renkli tasarım örneği teslim edilecektir.</w:t>
      </w:r>
    </w:p>
    <w:p>
      <w:pPr>
        <w:pStyle w:val="MetinGvdesi"/>
        <w:spacing w:before="5" w:after="0"/>
        <w:rPr/>
      </w:pPr>
      <w:r>
        <w:rPr/>
      </w:r>
    </w:p>
    <w:p>
      <w:pPr>
        <w:pStyle w:val="Balk3"/>
        <w:numPr>
          <w:ilvl w:val="0"/>
          <w:numId w:val="2"/>
        </w:numPr>
        <w:tabs>
          <w:tab w:val="clear" w:pos="720"/>
          <w:tab w:val="left" w:pos="876" w:leader="none"/>
        </w:tabs>
        <w:jc w:val="both"/>
        <w:rPr/>
      </w:pPr>
      <w:r>
        <w:rPr/>
        <w:t>İş yeri açma ve çalışma ruhsatı</w:t>
      </w:r>
      <w:r>
        <w:rPr>
          <w:spacing w:val="3"/>
        </w:rPr>
        <w:t xml:space="preserve"> </w:t>
      </w:r>
      <w:r>
        <w:rPr/>
        <w:t>fotokopisi</w:t>
      </w:r>
    </w:p>
    <w:p>
      <w:pPr>
        <w:pStyle w:val="MetinGvdesi"/>
        <w:spacing w:before="10" w:after="0"/>
        <w:rPr>
          <w:b/>
          <w:b/>
          <w:sz w:val="35"/>
        </w:rPr>
      </w:pPr>
      <w:r>
        <w:rPr>
          <w:b/>
          <w:sz w:val="35"/>
        </w:rPr>
      </w:r>
    </w:p>
    <w:p>
      <w:pPr>
        <w:pStyle w:val="ListParagraph"/>
        <w:numPr>
          <w:ilvl w:val="0"/>
          <w:numId w:val="2"/>
        </w:numPr>
        <w:tabs>
          <w:tab w:val="clear" w:pos="720"/>
          <w:tab w:val="left" w:pos="876" w:leader="none"/>
        </w:tabs>
        <w:jc w:val="both"/>
        <w:rPr>
          <w:b/>
          <w:b/>
          <w:sz w:val="24"/>
        </w:rPr>
      </w:pPr>
      <w:r>
        <w:rPr>
          <w:b/>
          <w:sz w:val="24"/>
        </w:rPr>
        <w:t>Çatı tanıtım panosu bakım, onarım ve kaldırma</w:t>
      </w:r>
      <w:r>
        <w:rPr>
          <w:b/>
          <w:spacing w:val="-8"/>
          <w:sz w:val="24"/>
        </w:rPr>
        <w:t xml:space="preserve"> </w:t>
      </w:r>
      <w:r>
        <w:rPr>
          <w:b/>
          <w:sz w:val="24"/>
        </w:rPr>
        <w:t>taahhütnamesi</w:t>
      </w:r>
      <w:r>
        <w:rPr/>
        <w:t>.</w:t>
      </w:r>
    </w:p>
    <w:p>
      <w:pPr>
        <w:pStyle w:val="MetinGvdesi"/>
        <w:spacing w:before="5" w:after="0"/>
        <w:rPr/>
      </w:pPr>
      <w:r>
        <w:rPr/>
      </w:r>
    </w:p>
    <w:p>
      <w:pPr>
        <w:pStyle w:val="Balk3"/>
        <w:numPr>
          <w:ilvl w:val="0"/>
          <w:numId w:val="2"/>
        </w:numPr>
        <w:tabs>
          <w:tab w:val="clear" w:pos="720"/>
          <w:tab w:val="left" w:pos="876" w:leader="none"/>
        </w:tabs>
        <w:jc w:val="both"/>
        <w:rPr/>
      </w:pPr>
      <w:r>
        <w:rPr/>
        <w:t>3. Şahıs Mali Mesuliyet Sigortası</w:t>
      </w:r>
      <w:r>
        <w:rPr>
          <w:spacing w:val="-1"/>
        </w:rPr>
        <w:t xml:space="preserve"> </w:t>
      </w:r>
      <w:r>
        <w:rPr/>
        <w:t>fotokopisi</w:t>
      </w:r>
    </w:p>
    <w:p>
      <w:pPr>
        <w:pStyle w:val="MetinGvdesi"/>
        <w:spacing w:before="132" w:after="0"/>
        <w:ind w:left="538" w:right="113" w:hanging="0"/>
        <w:jc w:val="both"/>
        <w:rPr/>
      </w:pPr>
      <w:r>
        <w:rPr/>
        <w:t>Çatı panosunun bulunduğu yere ve üçüncü şahıslara verebileceği hasarlara karşı işyeri ruhsat sahibi (reklam veren) tarafından, izinlendirme süresi ile sınırlı 3. şahıs mali mesuliyet</w:t>
      </w:r>
      <w:r>
        <w:rPr>
          <w:spacing w:val="-35"/>
        </w:rPr>
        <w:t xml:space="preserve"> </w:t>
      </w:r>
      <w:r>
        <w:rPr/>
        <w:t>sigortası yaptırılacaktır.</w:t>
      </w:r>
    </w:p>
    <w:p>
      <w:pPr>
        <w:pStyle w:val="MetinGvdesi"/>
        <w:spacing w:before="4" w:after="0"/>
        <w:rPr/>
      </w:pPr>
      <w:r>
        <w:rPr/>
      </w:r>
    </w:p>
    <w:p>
      <w:pPr>
        <w:pStyle w:val="Balk3"/>
        <w:numPr>
          <w:ilvl w:val="0"/>
          <w:numId w:val="2"/>
        </w:numPr>
        <w:tabs>
          <w:tab w:val="clear" w:pos="720"/>
          <w:tab w:val="left" w:pos="876" w:leader="none"/>
        </w:tabs>
        <w:spacing w:before="1" w:after="0"/>
        <w:jc w:val="both"/>
        <w:rPr/>
      </w:pPr>
      <w:r>
        <w:rPr/>
        <w:t>Çatı tanıtım panosunun elektrik ve statik proje hesap ve teknik</w:t>
      </w:r>
      <w:r>
        <w:rPr>
          <w:spacing w:val="-6"/>
        </w:rPr>
        <w:t xml:space="preserve"> </w:t>
      </w:r>
      <w:r>
        <w:rPr/>
        <w:t>çizimleri (Bayraklı Belediyes İmar ve Şehircilik Müdürlüğü)</w:t>
      </w:r>
    </w:p>
    <w:p>
      <w:pPr>
        <w:pStyle w:val="MetinGvdesi"/>
        <w:spacing w:before="5" w:after="0"/>
        <w:rPr/>
      </w:pPr>
      <w:r>
        <w:rPr/>
      </w:r>
    </w:p>
    <w:p>
      <w:pPr>
        <w:pStyle w:val="Balk3"/>
        <w:numPr>
          <w:ilvl w:val="0"/>
          <w:numId w:val="2"/>
        </w:numPr>
        <w:tabs>
          <w:tab w:val="clear" w:pos="720"/>
          <w:tab w:val="left" w:pos="876" w:leader="none"/>
        </w:tabs>
        <w:jc w:val="both"/>
        <w:rPr/>
      </w:pPr>
      <w:r>
        <w:rPr/>
        <w:t>Binanın, Bayraklı Belediyesi Emlak ve İstimlak Müdürlüğü tarafından onaylanmış numarataj</w:t>
      </w:r>
      <w:r>
        <w:rPr>
          <w:spacing w:val="-7"/>
        </w:rPr>
        <w:t xml:space="preserve"> </w:t>
      </w:r>
      <w:r>
        <w:rPr/>
        <w:t>krokisi</w:t>
      </w:r>
    </w:p>
    <w:p>
      <w:pPr>
        <w:pStyle w:val="MetinGvdesi"/>
        <w:spacing w:before="132" w:after="0"/>
        <w:ind w:left="538" w:hanging="0"/>
        <w:jc w:val="both"/>
        <w:rPr>
          <w:b/>
          <w:b/>
        </w:rPr>
      </w:pPr>
      <w:r>
        <w:rPr>
          <w:b/>
        </w:rPr>
        <w:t xml:space="preserve"> </w:t>
      </w:r>
      <w:r>
        <w:rPr>
          <w:b/>
        </w:rPr>
        <w:t>(8) Muvafakatname</w:t>
      </w:r>
    </w:p>
    <w:p>
      <w:pPr>
        <w:pStyle w:val="MetinGvdesi"/>
        <w:spacing w:before="132" w:after="0"/>
        <w:ind w:left="538" w:hanging="0"/>
        <w:jc w:val="both"/>
        <w:rPr/>
      </w:pPr>
      <w:r>
        <w:rPr/>
        <w:t xml:space="preserve"> </w:t>
      </w:r>
      <w:r>
        <w:rPr/>
        <w:t>Mülkiyet sahibinden veya apartman yönetimi karar defterine oy birliğiyle alınacak kararın noter tasdikli örneği</w:t>
      </w:r>
    </w:p>
    <w:p>
      <w:pPr>
        <w:pStyle w:val="MetinGvdesi"/>
        <w:spacing w:before="132" w:after="0"/>
        <w:ind w:left="538" w:hanging="0"/>
        <w:jc w:val="both"/>
        <w:rPr>
          <w:b/>
          <w:b/>
        </w:rPr>
      </w:pPr>
      <w:r>
        <w:rPr>
          <w:b/>
        </w:rPr>
        <w:t xml:space="preserve">(9) Sözleşme </w:t>
      </w:r>
    </w:p>
    <w:p>
      <w:pPr>
        <w:pStyle w:val="MetinGvdesi"/>
        <w:spacing w:before="132" w:after="0"/>
        <w:ind w:left="538" w:hanging="0"/>
        <w:jc w:val="both"/>
        <w:rPr/>
      </w:pPr>
      <w:r>
        <w:rPr/>
        <w:t>Reklam verilen reklam firması (sözleşme tarafları) arasında imzalı ve kaşeli reklam sözleşmesi</w:t>
      </w:r>
    </w:p>
    <w:p>
      <w:pPr>
        <w:pStyle w:val="MetinGvdesi"/>
        <w:spacing w:before="132" w:after="0"/>
        <w:ind w:left="538" w:hanging="0"/>
        <w:jc w:val="both"/>
        <w:rPr>
          <w:sz w:val="26"/>
        </w:rPr>
      </w:pPr>
      <w:r>
        <w:rPr>
          <w:b/>
        </w:rPr>
        <w:t>(10) Diğer:</w:t>
      </w:r>
      <w:r>
        <w:rPr/>
        <w:t xml:space="preserve"> Tapu, vergi levhası, imar durum belgesi, can ve mal güvenliğinin sağlandığına dair teknik rapor (Bayraklı Belediyesi İmar ve Şehircilik Müdürlüğü veya ilgili odalardan onaylı mühendislik proje ve hesapları), inşaat iskele izni vb. işin niteliğine bağlı olarak talep edilecek belgeler)</w:t>
      </w:r>
    </w:p>
    <w:sectPr>
      <w:type w:val="nextPage"/>
      <w:pgSz w:w="11906" w:h="16838"/>
      <w:pgMar w:left="880" w:right="1300" w:header="0" w:top="84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538" w:hanging="374"/>
      </w:pPr>
      <w:rPr>
        <w:sz w:val="24"/>
        <w:spacing w:val="-30"/>
        <w:szCs w:val="24"/>
        <w:w w:val="100"/>
        <w:rFonts w:eastAsia="Times New Roman" w:cs="Times New Roman"/>
        <w:lang w:val="tr-TR" w:eastAsia="en-US" w:bidi="ar-SA"/>
      </w:rPr>
    </w:lvl>
    <w:lvl w:ilvl="1">
      <w:start w:val="1"/>
      <w:numFmt w:val="bullet"/>
      <w:lvlText w:val=""/>
      <w:lvlJc w:val="left"/>
      <w:pPr>
        <w:ind w:left="1458" w:hanging="374"/>
      </w:pPr>
      <w:rPr>
        <w:rFonts w:ascii="Symbol" w:hAnsi="Symbol" w:cs="Symbol" w:hint="default"/>
        <w:rFonts w:cs="Symbol"/>
        <w:lang w:val="tr-TR" w:eastAsia="en-US" w:bidi="ar-SA"/>
      </w:rPr>
    </w:lvl>
    <w:lvl w:ilvl="2">
      <w:start w:val="1"/>
      <w:numFmt w:val="bullet"/>
      <w:lvlText w:val=""/>
      <w:lvlJc w:val="left"/>
      <w:pPr>
        <w:ind w:left="2377" w:hanging="374"/>
      </w:pPr>
      <w:rPr>
        <w:rFonts w:ascii="Symbol" w:hAnsi="Symbol" w:cs="Symbol" w:hint="default"/>
        <w:rFonts w:cs="Symbol"/>
        <w:lang w:val="tr-TR" w:eastAsia="en-US" w:bidi="ar-SA"/>
      </w:rPr>
    </w:lvl>
    <w:lvl w:ilvl="3">
      <w:start w:val="1"/>
      <w:numFmt w:val="bullet"/>
      <w:lvlText w:val=""/>
      <w:lvlJc w:val="left"/>
      <w:pPr>
        <w:ind w:left="3295" w:hanging="374"/>
      </w:pPr>
      <w:rPr>
        <w:rFonts w:ascii="Symbol" w:hAnsi="Symbol" w:cs="Symbol" w:hint="default"/>
        <w:rFonts w:cs="Symbol"/>
        <w:lang w:val="tr-TR" w:eastAsia="en-US" w:bidi="ar-SA"/>
      </w:rPr>
    </w:lvl>
    <w:lvl w:ilvl="4">
      <w:start w:val="1"/>
      <w:numFmt w:val="bullet"/>
      <w:lvlText w:val=""/>
      <w:lvlJc w:val="left"/>
      <w:pPr>
        <w:ind w:left="4214" w:hanging="374"/>
      </w:pPr>
      <w:rPr>
        <w:rFonts w:ascii="Symbol" w:hAnsi="Symbol" w:cs="Symbol" w:hint="default"/>
        <w:rFonts w:cs="Symbol"/>
        <w:lang w:val="tr-TR" w:eastAsia="en-US" w:bidi="ar-SA"/>
      </w:rPr>
    </w:lvl>
    <w:lvl w:ilvl="5">
      <w:start w:val="1"/>
      <w:numFmt w:val="bullet"/>
      <w:lvlText w:val=""/>
      <w:lvlJc w:val="left"/>
      <w:pPr>
        <w:ind w:left="5133" w:hanging="374"/>
      </w:pPr>
      <w:rPr>
        <w:rFonts w:ascii="Symbol" w:hAnsi="Symbol" w:cs="Symbol" w:hint="default"/>
        <w:rFonts w:cs="Symbol"/>
        <w:lang w:val="tr-TR" w:eastAsia="en-US" w:bidi="ar-SA"/>
      </w:rPr>
    </w:lvl>
    <w:lvl w:ilvl="6">
      <w:start w:val="1"/>
      <w:numFmt w:val="bullet"/>
      <w:lvlText w:val=""/>
      <w:lvlJc w:val="left"/>
      <w:pPr>
        <w:ind w:left="6051" w:hanging="374"/>
      </w:pPr>
      <w:rPr>
        <w:rFonts w:ascii="Symbol" w:hAnsi="Symbol" w:cs="Symbol" w:hint="default"/>
        <w:rFonts w:cs="Symbol"/>
        <w:lang w:val="tr-TR" w:eastAsia="en-US" w:bidi="ar-SA"/>
      </w:rPr>
    </w:lvl>
    <w:lvl w:ilvl="7">
      <w:start w:val="1"/>
      <w:numFmt w:val="bullet"/>
      <w:lvlText w:val=""/>
      <w:lvlJc w:val="left"/>
      <w:pPr>
        <w:ind w:left="6970" w:hanging="374"/>
      </w:pPr>
      <w:rPr>
        <w:rFonts w:ascii="Symbol" w:hAnsi="Symbol" w:cs="Symbol" w:hint="default"/>
        <w:rFonts w:cs="Symbol"/>
        <w:lang w:val="tr-TR" w:eastAsia="en-US" w:bidi="ar-SA"/>
      </w:rPr>
    </w:lvl>
    <w:lvl w:ilvl="8">
      <w:start w:val="1"/>
      <w:numFmt w:val="bullet"/>
      <w:lvlText w:val=""/>
      <w:lvlJc w:val="left"/>
      <w:pPr>
        <w:ind w:left="7889" w:hanging="374"/>
      </w:pPr>
      <w:rPr>
        <w:rFonts w:ascii="Symbol" w:hAnsi="Symbol" w:cs="Symbol" w:hint="default"/>
        <w:rFonts w:cs="Symbol"/>
        <w:lang w:val="tr-TR" w:eastAsia="en-US" w:bidi="ar-SA"/>
      </w:rPr>
    </w:lvl>
  </w:abstractNum>
  <w:abstractNum w:abstractNumId="2">
    <w:lvl w:ilvl="0">
      <w:start w:val="1"/>
      <w:numFmt w:val="decimal"/>
      <w:lvlText w:val="(%1)"/>
      <w:lvlJc w:val="left"/>
      <w:pPr>
        <w:ind w:left="875" w:hanging="338"/>
      </w:pPr>
      <w:rPr>
        <w:sz w:val="24"/>
        <w:b/>
        <w:szCs w:val="24"/>
        <w:bCs/>
        <w:w w:val="100"/>
        <w:rFonts w:eastAsia="Times New Roman" w:cs="Times New Roman"/>
        <w:lang w:val="tr-TR" w:eastAsia="en-US" w:bidi="ar-SA"/>
      </w:rPr>
    </w:lvl>
    <w:lvl w:ilvl="1">
      <w:start w:val="1"/>
      <w:numFmt w:val="bullet"/>
      <w:lvlText w:val=""/>
      <w:lvlJc w:val="left"/>
      <w:pPr>
        <w:ind w:left="1764" w:hanging="338"/>
      </w:pPr>
      <w:rPr>
        <w:rFonts w:ascii="Symbol" w:hAnsi="Symbol" w:cs="Symbol" w:hint="default"/>
        <w:rFonts w:cs="Symbol"/>
        <w:lang w:val="tr-TR" w:eastAsia="en-US" w:bidi="ar-SA"/>
      </w:rPr>
    </w:lvl>
    <w:lvl w:ilvl="2">
      <w:start w:val="1"/>
      <w:numFmt w:val="bullet"/>
      <w:lvlText w:val=""/>
      <w:lvlJc w:val="left"/>
      <w:pPr>
        <w:ind w:left="2649" w:hanging="338"/>
      </w:pPr>
      <w:rPr>
        <w:rFonts w:ascii="Symbol" w:hAnsi="Symbol" w:cs="Symbol" w:hint="default"/>
        <w:rFonts w:cs="Symbol"/>
        <w:lang w:val="tr-TR" w:eastAsia="en-US" w:bidi="ar-SA"/>
      </w:rPr>
    </w:lvl>
    <w:lvl w:ilvl="3">
      <w:start w:val="1"/>
      <w:numFmt w:val="bullet"/>
      <w:lvlText w:val=""/>
      <w:lvlJc w:val="left"/>
      <w:pPr>
        <w:ind w:left="3533" w:hanging="338"/>
      </w:pPr>
      <w:rPr>
        <w:rFonts w:ascii="Symbol" w:hAnsi="Symbol" w:cs="Symbol" w:hint="default"/>
        <w:rFonts w:cs="Symbol"/>
        <w:lang w:val="tr-TR" w:eastAsia="en-US" w:bidi="ar-SA"/>
      </w:rPr>
    </w:lvl>
    <w:lvl w:ilvl="4">
      <w:start w:val="1"/>
      <w:numFmt w:val="bullet"/>
      <w:lvlText w:val=""/>
      <w:lvlJc w:val="left"/>
      <w:pPr>
        <w:ind w:left="4418" w:hanging="338"/>
      </w:pPr>
      <w:rPr>
        <w:rFonts w:ascii="Symbol" w:hAnsi="Symbol" w:cs="Symbol" w:hint="default"/>
        <w:rFonts w:cs="Symbol"/>
        <w:lang w:val="tr-TR" w:eastAsia="en-US" w:bidi="ar-SA"/>
      </w:rPr>
    </w:lvl>
    <w:lvl w:ilvl="5">
      <w:start w:val="1"/>
      <w:numFmt w:val="bullet"/>
      <w:lvlText w:val=""/>
      <w:lvlJc w:val="left"/>
      <w:pPr>
        <w:ind w:left="5303" w:hanging="338"/>
      </w:pPr>
      <w:rPr>
        <w:rFonts w:ascii="Symbol" w:hAnsi="Symbol" w:cs="Symbol" w:hint="default"/>
        <w:rFonts w:cs="Symbol"/>
        <w:lang w:val="tr-TR" w:eastAsia="en-US" w:bidi="ar-SA"/>
      </w:rPr>
    </w:lvl>
    <w:lvl w:ilvl="6">
      <w:start w:val="1"/>
      <w:numFmt w:val="bullet"/>
      <w:lvlText w:val=""/>
      <w:lvlJc w:val="left"/>
      <w:pPr>
        <w:ind w:left="6187" w:hanging="338"/>
      </w:pPr>
      <w:rPr>
        <w:rFonts w:ascii="Symbol" w:hAnsi="Symbol" w:cs="Symbol" w:hint="default"/>
        <w:rFonts w:cs="Symbol"/>
        <w:lang w:val="tr-TR" w:eastAsia="en-US" w:bidi="ar-SA"/>
      </w:rPr>
    </w:lvl>
    <w:lvl w:ilvl="7">
      <w:start w:val="1"/>
      <w:numFmt w:val="bullet"/>
      <w:lvlText w:val=""/>
      <w:lvlJc w:val="left"/>
      <w:pPr>
        <w:ind w:left="7072" w:hanging="338"/>
      </w:pPr>
      <w:rPr>
        <w:rFonts w:ascii="Symbol" w:hAnsi="Symbol" w:cs="Symbol" w:hint="default"/>
        <w:rFonts w:cs="Symbol"/>
        <w:lang w:val="tr-TR" w:eastAsia="en-US" w:bidi="ar-SA"/>
      </w:rPr>
    </w:lvl>
    <w:lvl w:ilvl="8">
      <w:start w:val="1"/>
      <w:numFmt w:val="bullet"/>
      <w:lvlText w:val=""/>
      <w:lvlJc w:val="left"/>
      <w:pPr>
        <w:ind w:left="7957" w:hanging="338"/>
      </w:pPr>
      <w:rPr>
        <w:rFonts w:ascii="Symbol" w:hAnsi="Symbol" w:cs="Symbol" w:hint="default"/>
        <w:rFonts w:cs="Symbol"/>
        <w:lang w:val="tr-TR" w:eastAsia="en-US" w:bidi="ar-S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3d3609"/>
    <w:pPr>
      <w:widowControl w:val="false"/>
      <w:bidi w:val="0"/>
      <w:spacing w:before="0" w:after="0"/>
      <w:jc w:val="left"/>
    </w:pPr>
    <w:rPr>
      <w:rFonts w:ascii="Times New Roman" w:hAnsi="Times New Roman" w:eastAsia="Times New Roman" w:cs="Times New Roman"/>
      <w:color w:val="auto"/>
      <w:kern w:val="0"/>
      <w:sz w:val="22"/>
      <w:szCs w:val="22"/>
      <w:lang w:val="tr-TR" w:eastAsia="en-US" w:bidi="ar-SA"/>
    </w:rPr>
  </w:style>
  <w:style w:type="paragraph" w:styleId="Balk1" w:customStyle="1">
    <w:name w:val="Heading 1"/>
    <w:basedOn w:val="Normal"/>
    <w:uiPriority w:val="1"/>
    <w:qFormat/>
    <w:rsid w:val="003d3609"/>
    <w:pPr>
      <w:spacing w:before="1" w:after="0"/>
      <w:ind w:left="1236" w:right="819" w:hanging="0"/>
      <w:jc w:val="center"/>
      <w:outlineLvl w:val="1"/>
    </w:pPr>
    <w:rPr>
      <w:b/>
      <w:bCs/>
      <w:sz w:val="26"/>
      <w:szCs w:val="26"/>
    </w:rPr>
  </w:style>
  <w:style w:type="paragraph" w:styleId="Balk2" w:customStyle="1">
    <w:name w:val="Heading 2"/>
    <w:basedOn w:val="Normal"/>
    <w:uiPriority w:val="1"/>
    <w:qFormat/>
    <w:rsid w:val="003d3609"/>
    <w:pPr>
      <w:spacing w:before="150" w:after="0"/>
      <w:outlineLvl w:val="2"/>
    </w:pPr>
    <w:rPr>
      <w:sz w:val="26"/>
      <w:szCs w:val="26"/>
    </w:rPr>
  </w:style>
  <w:style w:type="paragraph" w:styleId="Balk3" w:customStyle="1">
    <w:name w:val="Heading 3"/>
    <w:basedOn w:val="Normal"/>
    <w:uiPriority w:val="1"/>
    <w:qFormat/>
    <w:rsid w:val="003d3609"/>
    <w:pPr>
      <w:ind w:left="875" w:hanging="338"/>
      <w:jc w:val="both"/>
      <w:outlineLvl w:val="3"/>
    </w:pPr>
    <w:rPr>
      <w:b/>
      <w:bCs/>
      <w:sz w:val="24"/>
      <w:szCs w:val="24"/>
    </w:rPr>
  </w:style>
  <w:style w:type="character" w:styleId="DefaultParagraphFont" w:default="1">
    <w:name w:val="Default Paragraph Font"/>
    <w:uiPriority w:val="1"/>
    <w:semiHidden/>
    <w:unhideWhenUsed/>
    <w:qFormat/>
    <w:rPr/>
  </w:style>
  <w:style w:type="character" w:styleId="Vurgu">
    <w:name w:val="Vurgu"/>
    <w:basedOn w:val="DefaultParagraphFont"/>
    <w:uiPriority w:val="20"/>
    <w:qFormat/>
    <w:rsid w:val="00001833"/>
    <w:rPr>
      <w:i/>
      <w:iCs/>
    </w:rPr>
  </w:style>
  <w:style w:type="paragraph" w:styleId="Balk">
    <w:name w:val="Başlık"/>
    <w:basedOn w:val="Normal"/>
    <w:next w:val="MetinGvdesi"/>
    <w:qFormat/>
    <w:pPr>
      <w:keepNext w:val="true"/>
      <w:spacing w:before="240" w:after="120"/>
    </w:pPr>
    <w:rPr>
      <w:rFonts w:ascii="Liberation Sans" w:hAnsi="Liberation Sans" w:eastAsia="Microsoft YaHei" w:cs="Arial Unicode MS"/>
      <w:sz w:val="28"/>
      <w:szCs w:val="28"/>
    </w:rPr>
  </w:style>
  <w:style w:type="paragraph" w:styleId="MetinGvdesi">
    <w:name w:val="Body Text"/>
    <w:basedOn w:val="Normal"/>
    <w:uiPriority w:val="1"/>
    <w:qFormat/>
    <w:rsid w:val="003d3609"/>
    <w:pPr/>
    <w:rPr>
      <w:sz w:val="24"/>
      <w:szCs w:val="24"/>
    </w:rPr>
  </w:style>
  <w:style w:type="paragraph" w:styleId="Liste">
    <w:name w:val="List"/>
    <w:basedOn w:val="MetinGvdesi"/>
    <w:pPr/>
    <w:rPr>
      <w:rFonts w:cs="Arial Unicode MS"/>
    </w:rPr>
  </w:style>
  <w:style w:type="paragraph" w:styleId="ResimYazs">
    <w:name w:val="Caption"/>
    <w:basedOn w:val="Normal"/>
    <w:qFormat/>
    <w:pPr>
      <w:suppressLineNumbers/>
      <w:spacing w:before="120" w:after="120"/>
    </w:pPr>
    <w:rPr>
      <w:rFonts w:cs="Arial Unicode MS"/>
      <w:i/>
      <w:iCs/>
      <w:sz w:val="24"/>
      <w:szCs w:val="24"/>
    </w:rPr>
  </w:style>
  <w:style w:type="paragraph" w:styleId="Dizin">
    <w:name w:val="Dizin"/>
    <w:basedOn w:val="Normal"/>
    <w:qFormat/>
    <w:pPr>
      <w:suppressLineNumbers/>
    </w:pPr>
    <w:rPr>
      <w:rFonts w:cs="Arial Unicode MS"/>
    </w:rPr>
  </w:style>
  <w:style w:type="paragraph" w:styleId="ListParagraph">
    <w:name w:val="List Paragraph"/>
    <w:basedOn w:val="Normal"/>
    <w:uiPriority w:val="1"/>
    <w:qFormat/>
    <w:rsid w:val="003d3609"/>
    <w:pPr>
      <w:ind w:left="875" w:hanging="338"/>
      <w:jc w:val="both"/>
    </w:pPr>
    <w:rPr/>
  </w:style>
  <w:style w:type="paragraph" w:styleId="TableParagraph" w:customStyle="1">
    <w:name w:val="Table Paragraph"/>
    <w:basedOn w:val="Normal"/>
    <w:uiPriority w:val="1"/>
    <w:qFormat/>
    <w:rsid w:val="003d3609"/>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3d3609"/>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LibreOffice/6.4.1.2$Windows_X86_64 LibreOffice_project/4d224e95b98b138af42a64d84056446d09082932</Application>
  <Pages>1</Pages>
  <Words>288</Words>
  <Characters>1877</Characters>
  <CharactersWithSpaces>2156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2020-08-18T06:25:00Z</dcterms:created>
  <dc:creator>senay_kocatoros</dc:creator>
  <dc:description/>
  <dc:language>tr-TR</dc:language>
  <cp:lastModifiedBy/>
  <dcterms:modified xsi:type="dcterms:W3CDTF">2020-08-18T12:01:42Z</dcterms:modified>
  <cp:revision>3</cp:revision>
  <dc:subject/>
  <dc:title>Microsoft Word - dilekÃ§e, belgeler, taahhÃ¼tname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2019-08-28T00:00:00Z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2020-08-06T00:00:00Z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